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3600"/>
        <w:jc w:val="center"/>
        <w:outlineLvl w:val="0"/>
      </w:pPr>
      <w:r>
        <w:rPr>
          <w:rFonts w:ascii="仿宋_GB2312" w:cs="仿宋_GB2312" w:eastAsia="仿宋_GB2312" w:hAnsi="仿宋_GB2312"/>
          <w:b/>
          <w:bCs/>
          <w:color w:val="1A5276"/>
          <w:sz w:val="72"/>
          <w:szCs w:val="72"/>
        </w:rPr>
        <w:t xml:space="preserve">蚕病智能防控平台规格说明书</w:t>
      </w:r>
    </w:p>
    <w:p>
      <w:pPr>
        <w:spacing w:after="100"/>
        <w:jc w:val="center"/>
      </w:pPr>
      <w:r>
        <w:rPr>
          <w:color w:val="2E86C1"/>
          <w:sz w:val="36"/>
          <w:szCs w:val="36"/>
        </w:rPr>
        <w:t xml:space="preserve">三层协同防控体系</w:t>
      </w:r>
    </w:p>
    <w:p>
      <w:pPr>
        <w:jc w:val="center"/>
      </w:pPr>
      <w:r>
        <w:rPr>
          <w:i/>
          <w:iCs/>
          <w:color w:val="5D6D7E"/>
          <w:sz w:val="24"/>
          <w:szCs w:val="24"/>
        </w:rPr>
        <w:t xml:space="preserve">AI巡检 · 分子检测 · 专家诊断</w:t>
      </w:r>
    </w:p>
    <w:p>
      <w:pPr>
        <w:spacing w:before="2400"/>
        <w:jc w:val="center"/>
      </w:pPr>
      <w:r>
        <w:rPr>
          <w:color w:val="888888"/>
          <w:sz w:val="22"/>
          <w:szCs w:val="22"/>
        </w:rPr>
        <w:t xml:space="preserve">2026年08月</w:t>
      </w:r>
    </w:p>
    <w:p>
      <w:pPr>
        <w:pageBreakBefore/>
        <w:ind w:firstLine="480"/>
      </w:pPr>
      <w:r>
        <w:rPr>
          <w:b/>
          <w:bCs/>
        </w:rPr>
        <w:t xml:space="preserve">版本：V2.0</w:t>
      </w:r>
    </w:p>
    <w:p>
      <w:pPr>
        <w:ind w:firstLine="480"/>
      </w:pPr>
      <w:r>
        <w:rPr>
          <w:b/>
          <w:bCs/>
        </w:rPr>
        <w:t xml:space="preserve">日期：2026年8月10日</w:t>
      </w:r>
    </w:p>
    <w:p>
      <w:pPr>
        <w:pStyle w:val="Heading2"/>
        <w:spacing w:after="180" w:before="180"/>
        <w:outlineLvl w:val="1"/>
      </w:pPr>
      <w:r>
        <w:rPr>
          <w:rFonts w:ascii="仿宋_GB2312" w:cs="仿宋_GB2312" w:eastAsia="仿宋_GB2312" w:hAnsi="仿宋_GB2312"/>
          <w:b/>
          <w:bCs/>
          <w:color w:val="1A5276"/>
          <w:sz w:val="28"/>
          <w:szCs w:val="28"/>
        </w:rPr>
        <w:t xml:space="preserve">1 引言</w:t>
      </w:r>
    </w:p>
    <w:p>
      <w:pPr>
        <w:pStyle w:val="Heading3"/>
        <w:spacing w:after="120" w:before="120"/>
        <w:outlineLvl w:val="2"/>
      </w:pPr>
      <w:r>
        <w:rPr>
          <w:rFonts w:ascii="仿宋_GB2312" w:cs="仿宋_GB2312" w:eastAsia="仿宋_GB2312" w:hAnsi="仿宋_GB2312"/>
          <w:b/>
          <w:bCs/>
          <w:color w:val="1A5276"/>
          <w:sz w:val="26"/>
          <w:szCs w:val="26"/>
        </w:rPr>
        <w:t xml:space="preserve">1.1 编写目的</w:t>
      </w:r>
    </w:p>
    <w:p>
      <w:pPr>
        <w:ind w:firstLine="480"/>
      </w:pPr>
      <w:r>
        <w:t xml:space="preserve">本规格说明书定义"蚕病智能防控平台"的完整产品规格，作为系统设计、开发、测试和验收的依据。文档面向产品经理、开发团队、合作方技术对接人员及项目评审专家。</w:t>
      </w:r>
    </w:p>
    <w:p>
      <w:pPr>
        <w:pStyle w:val="Heading3"/>
        <w:spacing w:after="120" w:before="120"/>
        <w:outlineLvl w:val="2"/>
      </w:pPr>
      <w:r>
        <w:rPr>
          <w:rFonts w:ascii="仿宋_GB2312" w:cs="仿宋_GB2312" w:eastAsia="仿宋_GB2312" w:hAnsi="仿宋_GB2312"/>
          <w:b/>
          <w:bCs/>
          <w:color w:val="1A5276"/>
          <w:sz w:val="26"/>
          <w:szCs w:val="26"/>
        </w:rPr>
        <w:t xml:space="preserve">1.2 项目背景</w:t>
      </w:r>
    </w:p>
    <w:p>
      <w:pPr>
        <w:ind w:firstLine="480"/>
      </w:pPr>
      <w:r>
        <w:t xml:space="preserve">在蚕桑养殖产业中，蚕病是造成经济损失的主要因素之一。当前蚕病防控面临三个核心矛盾：</w:t>
      </w:r>
    </w:p>
    <w:p>
      <w:pPr>
        <w:pStyle w:val="ListParagraph"/>
        <w:numPr>
          <w:ilvl w:val="0"/>
          <w:numId w:val="2"/>
        </w:numPr>
      </w:pPr>
      <w:r>
        <w:rPr>
          <w:b/>
          <w:bCs/>
        </w:rPr>
        <w:t xml:space="preserve">矛盾一：早发现需求与检测手段的矛盾。</w:t>
      </w:r>
      <w:r>
        <w:t xml:space="preserve"> 核型多角体病（BmNPV）从感染到死亡仅3-5天，白僵病2-6天，处理窗口极窄。养殖户普遍反映"等看出蚕有病已经晚了"。但真正能在无症状期发现感染的分子检测法（qPCR/LAMP）尚未在蚕业基层推广，专家人工巡检同样只能在症状出现后识别。</w:t>
      </w:r>
    </w:p>
    <w:p>
      <w:pPr>
        <w:pStyle w:val="ListParagraph"/>
        <w:numPr>
          <w:ilvl w:val="0"/>
          <w:numId w:val="3"/>
        </w:numPr>
      </w:pPr>
      <w:r>
        <w:rPr>
          <w:b/>
          <w:bCs/>
        </w:rPr>
        <w:t xml:space="preserve">矛盾二：专家经验价值与覆盖能力的矛盾。</w:t>
      </w:r>
      <w:r>
        <w:t xml:space="preserve"> 经验丰富的蚕病专家能综合视觉、触觉、听觉、嗅觉和环境因素做出诊断，但一个专家只能服务有限范围的蚕房，无法做到每村每户每天巡检。基层养蚕户在专家不在时缺乏任何辅助判断手段。</w:t>
      </w:r>
    </w:p>
    <w:p>
      <w:pPr>
        <w:pStyle w:val="ListParagraph"/>
        <w:numPr>
          <w:ilvl w:val="0"/>
          <w:numId w:val="4"/>
        </w:numPr>
      </w:pPr>
      <w:r>
        <w:rPr>
          <w:b/>
          <w:bCs/>
        </w:rPr>
        <w:t xml:space="preserve">矛盾三：单一技术的局限性。</w:t>
      </w:r>
      <w:r>
        <w:t xml:space="preserve"> 拍照AI视觉识别只能做到"症状出现后"的识别，与专家肉眼同层面；分子检测能在无症状期发现感染但需要采样和操作门槛；专家诊断精度最高但无法高频覆盖。任何单一技术都无法独立解决蚕病早发现的问题。</w:t>
      </w:r>
    </w:p>
    <w:p>
      <w:pPr>
        <w:ind w:firstLine="480"/>
      </w:pPr>
      <w:r>
        <w:rPr>
          <w:b/>
          <w:bCs/>
        </w:rPr>
        <w:t xml:space="preserve">平台定位：</w:t>
      </w:r>
      <w:r>
        <w:t xml:space="preserve"> 不做一个"拍照识蚕病"的单一工具，而是构建一个"日常AI巡检筛查 → 分子检测精确确认 → 专家远程诊断兜底"的三层协同防控体系，同时纳入环境监测与风险预判，形成覆盖"预防-预警-检测-诊断-决策"全链路的蚕病防控能力。</w:t>
      </w:r>
    </w:p>
    <w:p>
      <w:pPr>
        <w:pStyle w:val="Heading3"/>
        <w:spacing w:after="120" w:before="120"/>
        <w:outlineLvl w:val="2"/>
      </w:pPr>
      <w:r>
        <w:rPr>
          <w:rFonts w:ascii="仿宋_GB2312" w:cs="仿宋_GB2312" w:eastAsia="仿宋_GB2312" w:hAnsi="仿宋_GB2312"/>
          <w:b/>
          <w:bCs/>
          <w:color w:val="1A5276"/>
          <w:sz w:val="26"/>
          <w:szCs w:val="26"/>
        </w:rPr>
        <w:t xml:space="preserve">1.3 术语定义</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术语</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定义</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BmNPV</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家蚕核型多角体病毒（Bombyx mori nucleopolyhedrovirus），引起核型多角体病（血液型脓病）</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LAMP</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环介导等温扩增（Loop-mediated isothermal amplification），恒温60-65℃核酸扩增技术</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qPCR</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荧光定量PCR（Quantitative real-time PCR），需要精密PCR仪的核酸定量检测</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SERS</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表面增强拉曼光谱（Surface-Enhanced Raman Spectroscopy），利用金/银纳米颗粒增强拉曼信号百万倍</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高光谱成像</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获取数十至数百个连续窄波段光谱图像的技术，覆盖可见光至短波红外</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MobileNetV3</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轻量级卷积神经网络模型，适用于移动端部署的图像分类</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ONNX</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开放神经网络交换格式，支持跨平台模型推理</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HNB</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羟基萘酚蓝（Hydroxynaphthol blue），LAMP反应的肉眼可视化显色剂</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POCT</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床旁检测（Point-of-care testing），在现场即可完成的快速检测</w:t>
            </w:r>
          </w:p>
        </w:tc>
      </w:tr>
    </w:tbl>
    <w:p>
      <w:pPr>
        <w:pStyle w:val="Heading3"/>
        <w:spacing w:after="120" w:before="120"/>
        <w:outlineLvl w:val="2"/>
      </w:pPr>
      <w:r>
        <w:rPr>
          <w:rFonts w:ascii="仿宋_GB2312" w:cs="仿宋_GB2312" w:eastAsia="仿宋_GB2312" w:hAnsi="仿宋_GB2312"/>
          <w:b/>
          <w:bCs/>
          <w:color w:val="1A5276"/>
          <w:sz w:val="26"/>
          <w:szCs w:val="26"/>
        </w:rPr>
        <w:t xml:space="preserve">1.4 读者对象</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角色</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关注重点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产品经理</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产品定位、功能范围、用户流程、迭代规划</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开发工程师</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技术架构、接口定义、数据模型、部署方案</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AI算法工程师</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模型选型、训练方案、部署方式、性能指标</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合作方技术对接</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LAMP/SERS设备对接、数据接口、集成方案</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项目评审专家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方案可行性、技术路线合理性、实施计划</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蚕业领域专家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蚕病检测技术准确性、防控流程合理性</w:t>
            </w:r>
          </w:p>
        </w:tc>
      </w:tr>
    </w:tbl>
    <w:p>
      <w:pPr>
        <w:pStyle w:val="Heading2"/>
        <w:spacing w:after="180" w:before="180"/>
        <w:outlineLvl w:val="1"/>
      </w:pPr>
      <w:r>
        <w:rPr>
          <w:rFonts w:ascii="仿宋_GB2312" w:cs="仿宋_GB2312" w:eastAsia="仿宋_GB2312" w:hAnsi="仿宋_GB2312"/>
          <w:b/>
          <w:bCs/>
          <w:color w:val="1A5276"/>
          <w:sz w:val="28"/>
          <w:szCs w:val="28"/>
        </w:rPr>
        <w:t xml:space="preserve">2 总体设计</w:t>
      </w:r>
    </w:p>
    <w:p>
      <w:pPr>
        <w:pStyle w:val="Heading3"/>
        <w:spacing w:after="120" w:before="120"/>
        <w:outlineLvl w:val="2"/>
      </w:pPr>
      <w:r>
        <w:rPr>
          <w:rFonts w:ascii="仿宋_GB2312" w:cs="仿宋_GB2312" w:eastAsia="仿宋_GB2312" w:hAnsi="仿宋_GB2312"/>
          <w:b/>
          <w:bCs/>
          <w:color w:val="1A5276"/>
          <w:sz w:val="26"/>
          <w:szCs w:val="26"/>
        </w:rPr>
        <w:t xml:space="preserve">2.1 设计理念</w:t>
      </w:r>
    </w:p>
    <w:p>
      <w:pPr>
        <w:ind w:firstLine="480"/>
      </w:pPr>
      <w:r>
        <w:t xml:space="preserve">平台以"三层协同防御"为核心设计理念，将蚕病防控分为三个层级，各层各司其职、互为补充：</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层级</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定位</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核心能力</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覆盖频率</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第一层：AI巡检</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哨兵——高频筛查</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症状期识别 + 环境风险预判 + 群体异常检测</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每天1-N次</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第二层：分子检测</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确诊——精确判别</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无症状期病原检出 + 明确病原种类</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按需触发</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第三层：专家诊断</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决策——综合研判</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多模态信息综合诊断 + 防控策略制定</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按需触发</w:t>
            </w:r>
          </w:p>
        </w:tc>
      </w:tr>
    </w:tbl>
    <w:p>
      <w:pPr>
        <w:ind w:firstLine="480"/>
      </w:pPr>
      <w:r>
        <w:rPr>
          <w:b/>
          <w:bCs/>
        </w:rPr>
        <w:t xml:space="preserve">三层协同逻辑：</w:t>
      </w:r>
    </w:p>
    <w:p>
      <w:pPr>
        <w:ind w:firstLine="480"/>
      </w:pPr>
      <w:r>
        <w:t xml:space="preserve">AI巡检发现疑似异常 → 触发分子检测任务 → 分子检测确认病原 → 系统自动交叉验证 → 大面积暴发时升级到专家会诊 → 专家给出防控决策。</w:t>
      </w:r>
    </w:p>
    <w:p>
      <w:pPr>
        <w:pStyle w:val="Heading3"/>
        <w:spacing w:after="120" w:before="120"/>
        <w:outlineLvl w:val="2"/>
      </w:pPr>
      <w:r>
        <w:rPr>
          <w:rFonts w:ascii="仿宋_GB2312" w:cs="仿宋_GB2312" w:eastAsia="仿宋_GB2312" w:hAnsi="仿宋_GB2312"/>
          <w:b/>
          <w:bCs/>
          <w:color w:val="1A5276"/>
          <w:sz w:val="26"/>
          <w:szCs w:val="26"/>
        </w:rPr>
        <w:t xml:space="preserve">2.2 技术背景依据</w:t>
      </w:r>
    </w:p>
    <w:p>
      <w:pPr>
        <w:ind w:firstLine="480"/>
      </w:pPr>
      <w:r>
        <w:t xml:space="preserve">平台设计基于以下经过充分调研验证的技术事实：</w:t>
      </w:r>
    </w:p>
    <w:p>
      <w:pPr>
        <w:ind w:firstLine="480"/>
      </w:pPr>
      <w:r>
        <w:rPr>
          <w:b/>
          <w:bCs/>
        </w:rPr>
        <w:t xml:space="preserve">关于各检测技术的能力边界：</w:t>
      </w:r>
    </w:p>
    <w:tbl>
      <w:tblPr>
        <w:tblW w:type="dxa" w:w="9025"/>
        <w:jc w:val="center"/>
        <w:tblBorders>
          <w:top w:val="single" w:color="auto" w:sz="4"/>
          <w:left w:val="single" w:color="auto" w:sz="4"/>
          <w:bottom w:val="single" w:color="auto" w:sz="4"/>
          <w:right w:val="single" w:color="auto" w:sz="4"/>
          <w:insideH w:val="single" w:color="auto" w:sz="4"/>
          <w:insideV w:val="single" w:color="auto" w:sz="4"/>
        </w:tblBorders>
      </w:tblPr>
      <w:tblGrid>
        <w:gridCol w:w="1805"/>
        <w:gridCol w:w="1805"/>
        <w:gridCol w:w="1805"/>
        <w:gridCol w:w="1805"/>
        <w:gridCol w:w="1805"/>
      </w:tblGrid>
      <w:tr>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检测方式</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能否无症状期检测</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检测速度</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需要采样</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设备投入</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拍照AI视觉</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不能（与肉眼同层面）</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秒级</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否</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手机/摄像头</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高光谱成像</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理论可行（待蚕体验证）</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秒级~分钟级</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否</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数万~十几万</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SERS拉曼光谱</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能（需取样+纳米增强）</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约3分钟</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需要</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8-15万（国产手持式）</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LAMP</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能（有研究验证）</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50-100分钟</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需要</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&lt;3000元</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qPCR</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能（金标准）</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2-3小时</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需要</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5-30万</w:t>
            </w:r>
          </w:p>
        </w:tc>
      </w:tr>
    </w:tbl>
    <w:p>
      <w:pPr>
        <w:ind w:firstLine="480"/>
      </w:pPr>
      <w:r>
        <w:rPr>
          <w:b/>
          <w:bCs/>
        </w:rPr>
        <w:t xml:space="preserve">关于专家诊断能力边界：</w:t>
      </w:r>
    </w:p>
    <w:p>
      <w:pPr>
        <w:ind w:firstLine="480"/>
      </w:pPr>
      <w:r>
        <w:t xml:space="preserve">专家诊断手段为"看、摸、听"等感官观察，本质上依赖病原已导致蚕体产生可感知的变化。专家的优势在于：对微弱信号的敏感度、环境风险预判经验、多模态信息综合判断能力，而非"无症状期透视能力"。真正能在无症状期检测到感染的只有分子检测法。</w:t>
      </w:r>
    </w:p>
    <w:p>
      <w:pPr>
        <w:ind w:firstLine="480"/>
      </w:pPr>
      <w:r>
        <w:rPr>
          <w:b/>
          <w:bCs/>
        </w:rPr>
        <w:t xml:space="preserve">关于分子检测在蚕业领域的推广现状：</w:t>
      </w:r>
    </w:p>
    <w:p>
      <w:pPr>
        <w:pStyle w:val="ListParagraph"/>
        <w:numPr>
          <w:ilvl w:val="0"/>
          <w:numId w:val="5"/>
        </w:numPr>
      </w:pPr>
      <w:r>
        <w:t xml:space="preserve">BmNPV的LAMP检测方法已于2013年建立研究基础，2017年完成可视化改进</w:t>
      </w:r>
    </w:p>
    <w:p>
      <w:pPr>
        <w:pStyle w:val="ListParagraph"/>
        <w:numPr>
          <w:ilvl w:val="0"/>
          <w:numId w:val="5"/>
        </w:numPr>
      </w:pPr>
      <w:r>
        <w:t xml:space="preserve">2025年7月四川省农科院联合西南大学在宜宾部署"家蚕主要病原检测新技术"，专家组现场评价准确率98%、单次成本5元、总设备投入&lt;2000元</w:t>
      </w:r>
    </w:p>
    <w:p>
      <w:pPr>
        <w:pStyle w:val="ListParagraph"/>
        <w:numPr>
          <w:ilvl w:val="0"/>
          <w:numId w:val="5"/>
        </w:numPr>
      </w:pPr>
      <w:r>
        <w:t xml:space="preserve">qPCR方向：2026年7月重庆市举办全市家蚕微粒子虫qPCR检测技术培训，已有商业公司（迅检生命科技）参与</w:t>
      </w:r>
    </w:p>
    <w:p>
      <w:pPr>
        <w:pStyle w:val="ListParagraph"/>
        <w:numPr>
          <w:ilvl w:val="0"/>
          <w:numId w:val="5"/>
        </w:numPr>
      </w:pPr>
      <w:r>
        <w:t xml:space="preserve">SERS方向：在新冠病毒检测、病原菌快速识别等领域已有成熟研究，但蚕病领域尚属空白</w:t>
      </w:r>
    </w:p>
    <w:p>
      <w:pPr>
        <w:pStyle w:val="Heading3"/>
        <w:spacing w:after="120" w:before="120"/>
        <w:outlineLvl w:val="2"/>
      </w:pPr>
      <w:r>
        <w:rPr>
          <w:rFonts w:ascii="仿宋_GB2312" w:cs="仿宋_GB2312" w:eastAsia="仿宋_GB2312" w:hAnsi="仿宋_GB2312"/>
          <w:b/>
          <w:bCs/>
          <w:color w:val="1A5276"/>
          <w:sz w:val="26"/>
          <w:szCs w:val="26"/>
        </w:rPr>
        <w:t xml:space="preserve">2.3 系统架构</w:t>
      </w:r>
    </w:p>
    <w:p>
      <w:pPr>
        <w:spacing w:after="0" w:before="0"/>
      </w:pPr>
      <w:r>
        <w:rPr>
          <w:rFonts w:ascii="Consolas" w:cs="Consolas" w:eastAsia="Consolas" w:hAnsi="Consolas"/>
          <w:sz w:val="20"/>
          <w:szCs w:val="20"/>
        </w:rPr>
        <w:t xml:space="preserve">┌─────────────────────────────────────────────────────────────┐</w:t>
      </w:r>
    </w:p>
    <w:p>
      <w:pPr>
        <w:spacing w:after="0" w:before="0"/>
      </w:pPr>
      <w:r>
        <w:rPr>
          <w:rFonts w:ascii="Consolas" w:cs="Consolas" w:eastAsia="Consolas" w:hAnsi="Consolas"/>
          <w:sz w:val="20"/>
          <w:szCs w:val="20"/>
        </w:rPr>
        <w:t xml:space="preserve">│                      前端层（用户接触面）                      │</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微信小程序（农户）    Web后台（技术员/管理）                  │</w:t>
      </w:r>
    </w:p>
    <w:p>
      <w:pPr>
        <w:spacing w:after="0" w:before="0"/>
      </w:pPr>
      <w:r>
        <w:rPr>
          <w:rFonts w:ascii="Consolas" w:cs="Consolas" w:eastAsia="Consolas" w:hAnsi="Consolas"/>
          <w:sz w:val="20"/>
          <w:szCs w:val="20"/>
        </w:rPr>
        <w:t xml:space="preserve">│   APP/平板（专家）      数据大屏（管理部门）                   │</w:t>
      </w:r>
    </w:p>
    <w:p>
      <w:pPr>
        <w:spacing w:after="0" w:before="0"/>
      </w:pPr>
      <w:r>
        <w:rPr>
          <w:rFonts w:ascii="Consolas" w:cs="Consolas" w:eastAsia="Consolas" w:hAnsi="Consolas"/>
          <w:sz w:val="20"/>
          <w:szCs w:val="20"/>
        </w:rPr>
        <w:t xml:space="preserve">├─────────────────────────────────────────────────────────────┤</w:t>
      </w:r>
    </w:p>
    <w:p>
      <w:pPr>
        <w:spacing w:after="0" w:before="0"/>
      </w:pPr>
      <w:r>
        <w:rPr>
          <w:rFonts w:ascii="Consolas" w:cs="Consolas" w:eastAsia="Consolas" w:hAnsi="Consolas"/>
          <w:sz w:val="20"/>
          <w:szCs w:val="20"/>
        </w:rPr>
        <w:t xml:space="preserve">│                      API网关层                                │</w:t>
      </w:r>
    </w:p>
    <w:p>
      <w:pPr>
        <w:spacing w:after="0" w:before="0"/>
      </w:pPr>
      <w:r>
        <w:rPr>
          <w:rFonts w:ascii="Consolas" w:cs="Consolas" w:eastAsia="Consolas" w:hAnsi="Consolas"/>
          <w:sz w:val="20"/>
          <w:szCs w:val="20"/>
        </w:rPr>
        <w:t xml:space="preserve">│              统一认证 / 权限控制 / 请求路由                    │</w:t>
      </w:r>
    </w:p>
    <w:p>
      <w:pPr>
        <w:spacing w:after="0" w:before="0"/>
      </w:pPr>
      <w:r>
        <w:rPr>
          <w:rFonts w:ascii="Consolas" w:cs="Consolas" w:eastAsia="Consolas" w:hAnsi="Consolas"/>
          <w:sz w:val="20"/>
          <w:szCs w:val="20"/>
        </w:rPr>
        <w:t xml:space="preserve">├──────────┬───────────┬───────────┬─────────────────────────┤</w:t>
      </w:r>
    </w:p>
    <w:p>
      <w:pPr>
        <w:spacing w:after="0" w:before="0"/>
      </w:pPr>
      <w:r>
        <w:rPr>
          <w:rFonts w:ascii="Consolas" w:cs="Consolas" w:eastAsia="Consolas" w:hAnsi="Consolas"/>
          <w:sz w:val="20"/>
          <w:szCs w:val="20"/>
        </w:rPr>
        <w:t xml:space="preserve">│  AI推理   │  业务服务   │  数据服务   │      消息服务            │</w:t>
      </w:r>
    </w:p>
    <w:p>
      <w:pPr>
        <w:spacing w:after="0" w:before="0"/>
      </w:pPr>
      <w:r>
        <w:rPr>
          <w:rFonts w:ascii="Consolas" w:cs="Consolas" w:eastAsia="Consolas" w:hAnsi="Consolas"/>
          <w:sz w:val="20"/>
          <w:szCs w:val="20"/>
        </w:rPr>
        <w:t xml:space="preserve">│  服务     │ 巡检管理   │ 分析报表   │ 推送通知                │</w:t>
      </w:r>
    </w:p>
    <w:p>
      <w:pPr>
        <w:spacing w:after="0" w:before="0"/>
      </w:pPr>
      <w:r>
        <w:rPr>
          <w:rFonts w:ascii="Consolas" w:cs="Consolas" w:eastAsia="Consolas" w:hAnsi="Consolas"/>
          <w:sz w:val="20"/>
          <w:szCs w:val="20"/>
        </w:rPr>
        <w:t xml:space="preserve">│          │ 检测管理   │ 趋势画像   │ 任务队列                │</w:t>
      </w:r>
    </w:p>
    <w:p>
      <w:pPr>
        <w:spacing w:after="0" w:before="0"/>
      </w:pPr>
      <w:r>
        <w:rPr>
          <w:rFonts w:ascii="Consolas" w:cs="Consolas" w:eastAsia="Consolas" w:hAnsi="Consolas"/>
          <w:sz w:val="20"/>
          <w:szCs w:val="20"/>
        </w:rPr>
        <w:t xml:space="preserve">│          │ 会诊管理   │ 区域统计   │ 文件处理                │</w:t>
      </w:r>
    </w:p>
    <w:p>
      <w:pPr>
        <w:spacing w:after="0" w:before="0"/>
      </w:pPr>
      <w:r>
        <w:rPr>
          <w:rFonts w:ascii="Consolas" w:cs="Consolas" w:eastAsia="Consolas" w:hAnsi="Consolas"/>
          <w:sz w:val="20"/>
          <w:szCs w:val="20"/>
        </w:rPr>
        <w:t xml:space="preserve">│          │ 蚕房管理   │            │                        │</w:t>
      </w:r>
    </w:p>
    <w:p>
      <w:pPr>
        <w:spacing w:after="0" w:before="0"/>
      </w:pPr>
      <w:r>
        <w:rPr>
          <w:rFonts w:ascii="Consolas" w:cs="Consolas" w:eastAsia="Consolas" w:hAnsi="Consolas"/>
          <w:sz w:val="20"/>
          <w:szCs w:val="20"/>
        </w:rPr>
        <w:t xml:space="preserve">├──────────┴───────────┴───────────┴─────────────────────────┤</w:t>
      </w:r>
    </w:p>
    <w:p>
      <w:pPr>
        <w:spacing w:after="0" w:before="0"/>
      </w:pPr>
      <w:r>
        <w:rPr>
          <w:rFonts w:ascii="Consolas" w:cs="Consolas" w:eastAsia="Consolas" w:hAnsi="Consolas"/>
          <w:sz w:val="20"/>
          <w:szCs w:val="20"/>
        </w:rPr>
        <w:t xml:space="preserve">│                      基础设施层                                │</w:t>
      </w:r>
    </w:p>
    <w:p>
      <w:pPr>
        <w:spacing w:after="0" w:before="0"/>
      </w:pPr>
      <w:r>
        <w:rPr>
          <w:rFonts w:ascii="Consolas" w:cs="Consolas" w:eastAsia="Consolas" w:hAnsi="Consolas"/>
          <w:sz w:val="20"/>
          <w:szCs w:val="20"/>
        </w:rPr>
        <w:t xml:space="preserve">│  AI模型服务(GPU) │ 对象存储(图片/MinIO)                         │</w:t>
      </w:r>
    </w:p>
    <w:p>
      <w:pPr>
        <w:spacing w:after="0" w:before="0"/>
      </w:pPr>
      <w:r>
        <w:rPr>
          <w:rFonts w:ascii="Consolas" w:cs="Consolas" w:eastAsia="Consolas" w:hAnsi="Consolas"/>
          <w:sz w:val="20"/>
          <w:szCs w:val="20"/>
        </w:rPr>
        <w:t xml:space="preserve">│  关系数据库(业务) │ 时序数据库(环境监测/巡检记录)               │</w:t>
      </w:r>
    </w:p>
    <w:p>
      <w:pPr>
        <w:spacing w:after="0" w:before="0"/>
      </w:pPr>
      <w:r>
        <w:rPr>
          <w:rFonts w:ascii="Consolas" w:cs="Consolas" w:eastAsia="Consolas" w:hAnsi="Consolas"/>
          <w:sz w:val="20"/>
          <w:szCs w:val="20"/>
        </w:rPr>
        <w:t xml:space="preserve">│  消息队列(异步)   │ CDN(静态资源/图片分发)                      │</w:t>
      </w:r>
    </w:p>
    <w:p>
      <w:pPr>
        <w:spacing w:after="0" w:before="0"/>
      </w:pPr>
      <w:r>
        <w:rPr>
          <w:rFonts w:ascii="Consolas" w:cs="Consolas" w:eastAsia="Consolas" w:hAnsi="Consolas"/>
          <w:sz w:val="20"/>
          <w:szCs w:val="20"/>
        </w:rPr>
        <w:t xml:space="preserve">└─────────────────────────────────────────────────────────────┘</w:t>
      </w:r>
    </w:p>
    <w:p>
      <w:pPr>
        <w:pStyle w:val="Heading3"/>
        <w:spacing w:after="120" w:before="120"/>
        <w:outlineLvl w:val="2"/>
      </w:pPr>
      <w:r>
        <w:rPr>
          <w:rFonts w:ascii="仿宋_GB2312" w:cs="仿宋_GB2312" w:eastAsia="仿宋_GB2312" w:hAnsi="仿宋_GB2312"/>
          <w:b/>
          <w:bCs/>
          <w:color w:val="1A5276"/>
          <w:sz w:val="26"/>
          <w:szCs w:val="26"/>
        </w:rPr>
        <w:t xml:space="preserve">2.4 用户角色定义</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角色</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主要终端</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核心职能</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养蚕农户</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蚕房日常管理者</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微信小程序</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日常巡检拍照、环境数据录入、接收预警</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蚕桑站技术员</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乡镇/县蚕桑站技术人员</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Web后台 + 小程序</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LAMP/SERS检测执行、巡检复查、耗材管理</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蚕病专家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蚕桑科研院所专家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Web后台 + 小程序</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远程会诊、防控方案制定、疑难病例诊断</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管理部门</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农业/商务部门管理者</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Web数据大屏</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区域监管、资源配置、决策支持</w:t>
            </w:r>
          </w:p>
        </w:tc>
      </w:tr>
    </w:tbl>
    <w:p>
      <w:pPr>
        <w:pStyle w:val="Heading2"/>
        <w:spacing w:after="180" w:before="180"/>
        <w:outlineLvl w:val="1"/>
      </w:pPr>
      <w:r>
        <w:rPr>
          <w:rFonts w:ascii="仿宋_GB2312" w:cs="仿宋_GB2312" w:eastAsia="仿宋_GB2312" w:hAnsi="仿宋_GB2312"/>
          <w:b/>
          <w:bCs/>
          <w:color w:val="1A5276"/>
          <w:sz w:val="28"/>
          <w:szCs w:val="28"/>
        </w:rPr>
        <w:t xml:space="preserve">3 功能模块详细设计</w:t>
      </w:r>
    </w:p>
    <w:p>
      <w:pPr>
        <w:pStyle w:val="Heading3"/>
        <w:spacing w:after="120" w:before="120"/>
        <w:outlineLvl w:val="2"/>
      </w:pPr>
      <w:r>
        <w:rPr>
          <w:rFonts w:ascii="仿宋_GB2312" w:cs="仿宋_GB2312" w:eastAsia="仿宋_GB2312" w:hAnsi="仿宋_GB2312"/>
          <w:b/>
          <w:bCs/>
          <w:color w:val="1A5276"/>
          <w:sz w:val="26"/>
          <w:szCs w:val="26"/>
        </w:rPr>
        <w:t xml:space="preserve">3.1 AI视觉巡检模块</w:t>
      </w:r>
    </w:p>
    <w:p>
      <w:pPr>
        <w:pStyle w:val="Heading4"/>
        <w:spacing w:after="120" w:before="120"/>
        <w:outlineLvl w:val="3"/>
      </w:pPr>
      <w:r>
        <w:rPr>
          <w:rFonts w:ascii="仿宋_GB2312" w:cs="仿宋_GB2312" w:eastAsia="仿宋_GB2312" w:hAnsi="仿宋_GB2312"/>
          <w:b/>
          <w:bCs/>
          <w:color w:val="1A5276"/>
          <w:sz w:val="26"/>
          <w:szCs w:val="26"/>
        </w:rPr>
        <w:t xml:space="preserve">3.1.1 功能概述</w:t>
      </w:r>
    </w:p>
    <w:p>
      <w:pPr>
        <w:ind w:firstLine="480"/>
      </w:pPr>
      <w:r>
        <w:t xml:space="preserve">为农户提供日常蚕体健康巡检工具，通过拍照进行AI辅助识别，输出风险分级和预警建议。AI的定位不是"确诊"，而是"风险筛查"——在症状出现后快速识别疑似个体，并触发后续精确检测流程。</w:t>
      </w:r>
    </w:p>
    <w:p>
      <w:pPr>
        <w:pStyle w:val="Heading4"/>
        <w:spacing w:after="120" w:before="120"/>
        <w:outlineLvl w:val="3"/>
      </w:pPr>
      <w:r>
        <w:rPr>
          <w:rFonts w:ascii="仿宋_GB2312" w:cs="仿宋_GB2312" w:eastAsia="仿宋_GB2312" w:hAnsi="仿宋_GB2312"/>
          <w:b/>
          <w:bCs/>
          <w:color w:val="1A5276"/>
          <w:sz w:val="26"/>
          <w:szCs w:val="26"/>
        </w:rPr>
        <w:t xml:space="preserve">3.1.2 功能清单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功能项</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优先级</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拍照识别</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对蚕体拍照，AI给出初步判断和风险评分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群体整齐度分析</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拍蚕匾全景，AI分析蚕体大小分布均匀度</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风险评分引擎</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综合AI识别+环境数据+饲养阶段计算0-100风险分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巡检记录与趋势</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历史照片对比，同一蚕匾健康趋势曲线</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预警推送</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风险分超阈值时推送通知到农户和技术员</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个体追踪</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标记可疑个体，辅助后续复查时定位</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bl>
    <w:p>
      <w:pPr>
        <w:pStyle w:val="Heading4"/>
        <w:spacing w:after="120" w:before="120"/>
        <w:outlineLvl w:val="3"/>
      </w:pPr>
      <w:r>
        <w:rPr>
          <w:rFonts w:ascii="仿宋_GB2312" w:cs="仿宋_GB2312" w:eastAsia="仿宋_GB2312" w:hAnsi="仿宋_GB2312"/>
          <w:b/>
          <w:bCs/>
          <w:color w:val="1A5276"/>
          <w:sz w:val="26"/>
          <w:szCs w:val="26"/>
        </w:rPr>
        <w:t xml:space="preserve">3.1.3 AI识别模型设计</w:t>
      </w:r>
    </w:p>
    <w:p>
      <w:pPr>
        <w:ind w:firstLine="480"/>
      </w:pPr>
      <w:r>
        <w:rPr>
          <w:b/>
          <w:bCs/>
        </w:rPr>
        <w:t xml:space="preserve">模型架构（检测+分类两步走）：</w:t>
      </w:r>
    </w:p>
    <w:tbl>
      <w:tblPr>
        <w:tblW w:type="dxa" w:w="9025"/>
        <w:jc w:val="center"/>
        <w:tblBorders>
          <w:top w:val="single" w:color="auto" w:sz="4"/>
          <w:left w:val="single" w:color="auto" w:sz="4"/>
          <w:bottom w:val="single" w:color="auto" w:sz="4"/>
          <w:right w:val="single" w:color="auto" w:sz="4"/>
          <w:insideH w:val="single" w:color="auto" w:sz="4"/>
          <w:insideV w:val="single" w:color="auto" w:sz="4"/>
        </w:tblBorders>
      </w:tblPr>
      <w:tblGrid>
        <w:gridCol w:w="1805"/>
        <w:gridCol w:w="1805"/>
        <w:gridCol w:w="1805"/>
        <w:gridCol w:w="1805"/>
        <w:gridCol w:w="1805"/>
      </w:tblGrid>
      <w:tr>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步骤</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模型</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输入</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输出</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部署方式</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第一步：蚕体定位</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SSD-MobileNet</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蚕匾照片</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蚕体位置坐标（边界框）</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端侧（ONNX Runtime Web）</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第二步：病种分类</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MobileNetV3</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裁剪后的单只蚕图像</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病种概率分布</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端侧或云侧</w:t>
            </w:r>
          </w:p>
        </w:tc>
      </w:tr>
    </w:tbl>
    <w:p>
      <w:pPr>
        <w:ind w:firstLine="480"/>
      </w:pPr>
      <w:r>
        <w:rPr>
          <w:b/>
          <w:bCs/>
        </w:rPr>
        <w:t xml:space="preserve">分类目标（初始4类 + 扩展规划）：</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类别</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阶段</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健康</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正常蚕体</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核型多角体病（BmNPV）</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血液型脓病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白僵病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真菌感染</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软化病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细菌性肠道病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微粒子病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原虫寄生</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细菌性败血病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细菌感染</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V1.2</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其它/未知</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不确定但有异常</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V1.0</w:t>
            </w:r>
          </w:p>
        </w:tc>
      </w:tr>
    </w:tbl>
    <w:p>
      <w:pPr>
        <w:ind w:firstLine="480"/>
      </w:pPr>
      <w:r>
        <w:rPr>
          <w:b/>
          <w:bCs/>
        </w:rPr>
        <w:t xml:space="preserve">端侧推理优先策略：</w:t>
      </w:r>
    </w:p>
    <w:p>
      <w:pPr>
        <w:ind w:firstLine="480"/>
      </w:pPr>
      <w:r>
        <w:t xml:space="preserve">蚕房网络条件不稳定，拍照后本地推理出结果，不需上传图片等服务器返回。图片可后台异步上传到云端积累训练数据。</w:t>
      </w:r>
    </w:p>
    <w:p>
      <w:pPr>
        <w:pStyle w:val="Heading4"/>
        <w:spacing w:after="120" w:before="120"/>
        <w:outlineLvl w:val="3"/>
      </w:pPr>
      <w:r>
        <w:rPr>
          <w:rFonts w:ascii="仿宋_GB2312" w:cs="仿宋_GB2312" w:eastAsia="仿宋_GB2312" w:hAnsi="仿宋_GB2312"/>
          <w:b/>
          <w:bCs/>
          <w:color w:val="1A5276"/>
          <w:sz w:val="26"/>
          <w:szCs w:val="26"/>
        </w:rPr>
        <w:t xml:space="preserve">3.1.4 风险评分与分级机制</w:t>
      </w:r>
    </w:p>
    <w:p>
      <w:pPr>
        <w:ind w:firstLine="480"/>
      </w:pPr>
      <w:r>
        <w:t xml:space="preserve">AI输出不是"确诊"，而是风险分级，直接决定后续动作：</w:t>
      </w:r>
    </w:p>
    <w:tbl>
      <w:tblPr>
        <w:tblW w:type="dxa" w:w="9025"/>
        <w:jc w:val="center"/>
        <w:tblBorders>
          <w:top w:val="single" w:color="auto" w:sz="4"/>
          <w:left w:val="single" w:color="auto" w:sz="4"/>
          <w:bottom w:val="single" w:color="auto" w:sz="4"/>
          <w:right w:val="single" w:color="auto" w:sz="4"/>
          <w:insideH w:val="single" w:color="auto" w:sz="4"/>
          <w:insideV w:val="single" w:color="auto" w:sz="4"/>
        </w:tblBorders>
      </w:tblPr>
      <w:tblGrid>
        <w:gridCol w:w="1805"/>
        <w:gridCol w:w="1805"/>
        <w:gridCol w:w="1805"/>
        <w:gridCol w:w="1805"/>
        <w:gridCol w:w="1805"/>
      </w:tblGrid>
      <w:tr>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风险等级</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分值范围</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含义</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系统动作</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用户动作引导</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绿</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0-30</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健康</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正常巡检节奏</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无需操作</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黄</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31-60</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需观察</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增加巡检频次建议，推送观察指引</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人工复查，关注异常个体</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橙</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61-80</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疑似异常</w:t>
            </w:r>
          </w:p>
        </w:tc>
        <w:tc>
          <w:tcPr>
            <w:tcW w:type="dxa" w:w="1805"/>
            <w:tcBorders>
              <w:top w:val="single" w:color="CCCCCC" w:sz="1"/>
              <w:left w:val="single" w:color="CCCCCC" w:sz="1"/>
              <w:bottom w:val="single" w:color="CCCCCC" w:sz="1"/>
              <w:right w:val="single" w:color="CCCCCC" w:sz="1"/>
            </w:tcBorders>
            <w:vAlign w:val="center"/>
          </w:tcPr>
          <w:p>
            <w:pPr>
              <w:jc w:val="center"/>
            </w:pPr>
            <w:r>
              <w:rPr>
                <w:b/>
                <w:bCs/>
              </w:rPr>
              <w:t xml:space="preserve">触发分子检测任务</w:t>
            </w:r>
            <w:r>
              <w:t xml:space="preserve">，推送技术员</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按系统指引取样送检</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红</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81-100</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高度疑似/已发病</w:t>
            </w:r>
          </w:p>
        </w:tc>
        <w:tc>
          <w:tcPr>
            <w:tcW w:type="dxa" w:w="1805"/>
            <w:tcBorders>
              <w:top w:val="single" w:color="CCCCCC" w:sz="1"/>
              <w:left w:val="single" w:color="CCCCCC" w:sz="1"/>
              <w:bottom w:val="single" w:color="CCCCCC" w:sz="1"/>
              <w:right w:val="single" w:color="CCCCCC" w:sz="1"/>
            </w:tcBorders>
            <w:vAlign w:val="center"/>
          </w:tcPr>
          <w:p>
            <w:pPr>
              <w:jc w:val="center"/>
            </w:pPr>
            <w:r>
              <w:rPr>
                <w:b/>
                <w:bCs/>
              </w:rPr>
              <w:t xml:space="preserve">触发专家会诊</w:t>
            </w:r>
            <w:r>
              <w:t xml:space="preserve">，推送专家+技术员</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立即隔离病蚕，启动消毒</w:t>
            </w:r>
          </w:p>
        </w:tc>
      </w:tr>
    </w:tbl>
    <w:p>
      <w:pPr>
        <w:ind w:firstLine="480"/>
      </w:pPr>
      <w:r>
        <w:rPr>
          <w:b/>
          <w:bCs/>
        </w:rPr>
        <w:t xml:space="preserve">风险评分计算逻辑（多维综合）：</w:t>
      </w:r>
    </w:p>
    <w:p>
      <w:pPr>
        <w:spacing w:after="0" w:before="0"/>
      </w:pPr>
      <w:r>
        <w:rPr>
          <w:rFonts w:ascii="Consolas" w:cs="Consolas" w:eastAsia="Consolas" w:hAnsi="Consolas"/>
          <w:sz w:val="20"/>
          <w:szCs w:val="20"/>
        </w:rPr>
        <w:t xml:space="preserve">风险分 = w1 × AI识别置信度 + w2 × 环境风险系数 + w3 × 饲养阶段风险系数 + w4 × 群体整齐度偏离度</w:t>
      </w:r>
    </w:p>
    <w:p>
      <w:pPr>
        <w:spacing w:after="0" w:before="0"/>
      </w:pPr>
      <w:r>
        <w:rPr>
          <w:rFonts w:ascii="Consolas" w:cs="Consolas" w:eastAsia="Consolas" w:hAnsi="Consolas"/>
          <w:sz w:val="20"/>
          <w:szCs w:val="20"/>
        </w:rPr>
        <w:t xml:space="preserve"/>
      </w:r>
    </w:p>
    <w:p>
      <w:pPr>
        <w:spacing w:after="0" w:before="0"/>
      </w:pPr>
      <w:r>
        <w:rPr>
          <w:rFonts w:ascii="Consolas" w:cs="Consolas" w:eastAsia="Consolas" w:hAnsi="Consolas"/>
          <w:sz w:val="20"/>
          <w:szCs w:val="20"/>
        </w:rPr>
        <w:t xml:space="preserve">其中：</w:t>
      </w:r>
    </w:p>
    <w:p>
      <w:pPr>
        <w:spacing w:after="0" w:before="0"/>
      </w:pPr>
      <w:r>
        <w:rPr>
          <w:rFonts w:ascii="Consolas" w:cs="Consolas" w:eastAsia="Consolas" w:hAnsi="Consolas"/>
          <w:sz w:val="20"/>
          <w:szCs w:val="20"/>
        </w:rPr>
        <w:t xml:space="preserve">- w1 = 0.5（AI识别结果权重最高）</w:t>
      </w:r>
    </w:p>
    <w:p>
      <w:pPr>
        <w:spacing w:after="0" w:before="0"/>
      </w:pPr>
      <w:r>
        <w:rPr>
          <w:rFonts w:ascii="Consolas" w:cs="Consolas" w:eastAsia="Consolas" w:hAnsi="Consolas"/>
          <w:sz w:val="20"/>
          <w:szCs w:val="20"/>
        </w:rPr>
        <w:t xml:space="preserve">- w2 = 0.2（环境匹配高风险发病条件时提升）</w:t>
      </w:r>
    </w:p>
    <w:p>
      <w:pPr>
        <w:spacing w:after="0" w:before="0"/>
      </w:pPr>
      <w:r>
        <w:rPr>
          <w:rFonts w:ascii="Consolas" w:cs="Consolas" w:eastAsia="Consolas" w:hAnsi="Consolas"/>
          <w:sz w:val="20"/>
          <w:szCs w:val="20"/>
        </w:rPr>
        <w:t xml:space="preserve">- w3 = 0.15（5龄后期等高发阶段提升）</w:t>
      </w:r>
    </w:p>
    <w:p>
      <w:pPr>
        <w:spacing w:after="0" w:before="0"/>
      </w:pPr>
      <w:r>
        <w:rPr>
          <w:rFonts w:ascii="Consolas" w:cs="Consolas" w:eastAsia="Consolas" w:hAnsi="Consolas"/>
          <w:sz w:val="20"/>
          <w:szCs w:val="20"/>
        </w:rPr>
        <w:t xml:space="preserve">- w4 = 0.15（群体整齐度显著下降时提升）</w:t>
      </w:r>
    </w:p>
    <w:p>
      <w:pPr>
        <w:pStyle w:val="Heading3"/>
        <w:spacing w:after="120" w:before="120"/>
        <w:outlineLvl w:val="2"/>
      </w:pPr>
      <w:r>
        <w:rPr>
          <w:rFonts w:ascii="仿宋_GB2312" w:cs="仿宋_GB2312" w:eastAsia="仿宋_GB2312" w:hAnsi="仿宋_GB2312"/>
          <w:b/>
          <w:bCs/>
          <w:color w:val="1A5276"/>
          <w:sz w:val="26"/>
          <w:szCs w:val="26"/>
        </w:rPr>
        <w:t xml:space="preserve">3.2 环境监测与风险预判模块</w:t>
      </w:r>
    </w:p>
    <w:p>
      <w:pPr>
        <w:pStyle w:val="Heading4"/>
        <w:spacing w:after="120" w:before="120"/>
        <w:outlineLvl w:val="3"/>
      </w:pPr>
      <w:r>
        <w:rPr>
          <w:rFonts w:ascii="仿宋_GB2312" w:cs="仿宋_GB2312" w:eastAsia="仿宋_GB2312" w:hAnsi="仿宋_GB2312"/>
          <w:b/>
          <w:bCs/>
          <w:color w:val="1A5276"/>
          <w:sz w:val="26"/>
          <w:szCs w:val="26"/>
        </w:rPr>
        <w:t xml:space="preserve">3.2.1 功能概述</w:t>
      </w:r>
    </w:p>
    <w:p>
      <w:pPr>
        <w:ind w:firstLine="480"/>
      </w:pPr>
      <w:r>
        <w:t xml:space="preserve">将专家的"环境预判"能力数字化。专家到蚕房会说"最近连续阴雨天，要注意白僵病"，平台在专家不在时也能通过环境数据给出同样的预判。</w:t>
      </w:r>
    </w:p>
    <w:p>
      <w:pPr>
        <w:pStyle w:val="Heading4"/>
        <w:spacing w:after="120" w:before="120"/>
        <w:outlineLvl w:val="3"/>
      </w:pPr>
      <w:r>
        <w:rPr>
          <w:rFonts w:ascii="仿宋_GB2312" w:cs="仿宋_GB2312" w:eastAsia="仿宋_GB2312" w:hAnsi="仿宋_GB2312"/>
          <w:b/>
          <w:bCs/>
          <w:color w:val="1A5276"/>
          <w:sz w:val="26"/>
          <w:szCs w:val="26"/>
        </w:rPr>
        <w:t xml:space="preserve">3.2.2 功能清单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功能项</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优先级</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温湿度记录</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蚕房温湿度数据采集（IoT或手动录入）</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高发病天气预警</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接入气象数据，基于蚕病发病条件规则预警</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饲养阶段风险提示</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根据龄期自动提示当前阶段高发病种</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区域蚕病情报</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平台内其他蚕房发病情况脱敏共享</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bl>
    <w:p>
      <w:pPr>
        <w:pStyle w:val="Heading4"/>
        <w:spacing w:after="120" w:before="120"/>
        <w:outlineLvl w:val="3"/>
      </w:pPr>
      <w:r>
        <w:rPr>
          <w:rFonts w:ascii="仿宋_GB2312" w:cs="仿宋_GB2312" w:eastAsia="仿宋_GB2312" w:hAnsi="仿宋_GB2312"/>
          <w:b/>
          <w:bCs/>
          <w:color w:val="1A5276"/>
          <w:sz w:val="26"/>
          <w:szCs w:val="26"/>
        </w:rPr>
        <w:t xml:space="preserve">3.2.3 蚕病环境风险规则</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蚕病</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高风险环境条件</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触发条件</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白僵病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温度25-30℃，湿度&gt;80%，连续阴雨</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气象数据匹配 + 蚕房湿度&gt;80%持续3天</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核型多角体病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5龄后期，温度突变（&gt;30℃或&lt;20℃）</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饲养阶段=5龄第5天以后 + 温度突变</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软化病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蚕头密度过大，通风不良，桑叶潮湿</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密度超标记录 + 湿度&gt;75% + 通风记录=差</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微粒子病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蚕种来源不明，消毒不彻底</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蚕种来源标记 + 消毒记录缺失</w:t>
            </w:r>
          </w:p>
        </w:tc>
      </w:tr>
    </w:tbl>
    <w:p>
      <w:pPr>
        <w:pStyle w:val="Heading3"/>
        <w:spacing w:after="120" w:before="120"/>
        <w:outlineLvl w:val="2"/>
      </w:pPr>
      <w:r>
        <w:rPr>
          <w:rFonts w:ascii="仿宋_GB2312" w:cs="仿宋_GB2312" w:eastAsia="仿宋_GB2312" w:hAnsi="仿宋_GB2312"/>
          <w:b/>
          <w:bCs/>
          <w:color w:val="1A5276"/>
          <w:sz w:val="26"/>
          <w:szCs w:val="26"/>
        </w:rPr>
        <w:t xml:space="preserve">3.3 分子检测管理模块</w:t>
      </w:r>
    </w:p>
    <w:p>
      <w:pPr>
        <w:pStyle w:val="Heading4"/>
        <w:spacing w:after="120" w:before="120"/>
        <w:outlineLvl w:val="3"/>
      </w:pPr>
      <w:r>
        <w:rPr>
          <w:rFonts w:ascii="仿宋_GB2312" w:cs="仿宋_GB2312" w:eastAsia="仿宋_GB2312" w:hAnsi="仿宋_GB2312"/>
          <w:b/>
          <w:bCs/>
          <w:color w:val="1A5276"/>
          <w:sz w:val="26"/>
          <w:szCs w:val="26"/>
        </w:rPr>
        <w:t xml:space="preserve">3.3.1 功能概述</w:t>
      </w:r>
    </w:p>
    <w:p>
      <w:pPr>
        <w:ind w:firstLine="480"/>
      </w:pPr>
      <w:r>
        <w:t xml:space="preserve">平台支持多种分子检测方式，根据设备条件和应用场景灵活配置。核心设计原则是"检测方式可插拔"——不同检测方式共享同一套任务管理、结果记录和交叉验证流程，只是检测操作步骤和结果判读方式不同。</w:t>
      </w:r>
    </w:p>
    <w:p>
      <w:pPr>
        <w:pStyle w:val="Heading4"/>
        <w:spacing w:after="120" w:before="120"/>
        <w:outlineLvl w:val="3"/>
      </w:pPr>
      <w:r>
        <w:rPr>
          <w:rFonts w:ascii="仿宋_GB2312" w:cs="仿宋_GB2312" w:eastAsia="仿宋_GB2312" w:hAnsi="仿宋_GB2312"/>
          <w:b/>
          <w:bCs/>
          <w:color w:val="1A5276"/>
          <w:sz w:val="26"/>
          <w:szCs w:val="26"/>
        </w:rPr>
        <w:t xml:space="preserve">3.3.2 支持的检测方式</w:t>
      </w:r>
    </w:p>
    <w:p>
      <w:pPr>
        <w:ind w:firstLine="480"/>
      </w:pPr>
      <w:r>
        <w:t xml:space="preserve">平台支持以下5种检测方式，按推荐优先级排列：</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1128"/>
        <w:gridCol w:w="1128"/>
        <w:gridCol w:w="1128"/>
        <w:gridCol w:w="1128"/>
        <w:gridCol w:w="1128"/>
        <w:gridCol w:w="1128"/>
        <w:gridCol w:w="1128"/>
        <w:gridCol w:w="1128"/>
      </w:tblGrid>
      <w:tr>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检测方式</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检测原理</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出结果时间</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单次成本</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设备投入</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操作难度</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无症状期检测</w:t>
            </w:r>
          </w:p>
        </w:tc>
        <w:tc>
          <w:tcPr>
            <w:tcW w:type="dxa" w:w="112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蚕病成熟度</w:t>
            </w:r>
          </w:p>
        </w:tc>
      </w:tr>
      <w:tr>
        <w:tc>
          <w:tcPr>
            <w:tcW w:type="dxa" w:w="1128"/>
            <w:tcBorders>
              <w:top w:val="single" w:color="CCCCCC" w:sz="1"/>
              <w:left w:val="single" w:color="CCCCCC" w:sz="1"/>
              <w:bottom w:val="single" w:color="CCCCCC" w:sz="1"/>
              <w:right w:val="single" w:color="CCCCCC" w:sz="1"/>
            </w:tcBorders>
            <w:vAlign w:val="center"/>
          </w:tcPr>
          <w:p>
            <w:pPr>
              <w:jc w:val="center"/>
            </w:pPr>
            <w:r>
              <w:t xml:space="preserve">LAMP</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恒温核酸扩增，HNB显色判读</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50-100分钟</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5-20元</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&lt;3000元</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中</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能</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有研究基础</w:t>
            </w:r>
          </w:p>
        </w:tc>
      </w:tr>
      <w:tr>
        <w:tc>
          <w:tcPr>
            <w:tcW w:type="dxa" w:w="1128"/>
            <w:tcBorders>
              <w:top w:val="single" w:color="CCCCCC" w:sz="1"/>
              <w:left w:val="single" w:color="CCCCCC" w:sz="1"/>
              <w:bottom w:val="single" w:color="CCCCCC" w:sz="1"/>
              <w:right w:val="single" w:color="CCCCCC" w:sz="1"/>
            </w:tcBorders>
            <w:vAlign w:val="center"/>
          </w:tcPr>
          <w:p>
            <w:pPr>
              <w:jc w:val="center"/>
            </w:pPr>
            <w:r>
              <w:t xml:space="preserve">SERS拉曼</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金/银纳米增强拉曼光谱，分子指纹识别</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约3分钟</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10-30元</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8-15万</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低</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能（待验证）</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空白</w:t>
            </w:r>
          </w:p>
        </w:tc>
      </w:tr>
      <w:tr>
        <w:tc>
          <w:tcPr>
            <w:tcW w:type="dxa" w:w="1128"/>
            <w:tcBorders>
              <w:top w:val="single" w:color="CCCCCC" w:sz="1"/>
              <w:left w:val="single" w:color="CCCCCC" w:sz="1"/>
              <w:bottom w:val="single" w:color="CCCCCC" w:sz="1"/>
              <w:right w:val="single" w:color="CCCCCC" w:sz="1"/>
            </w:tcBorders>
            <w:vAlign w:val="center"/>
          </w:tcPr>
          <w:p>
            <w:pPr>
              <w:jc w:val="center"/>
            </w:pPr>
            <w:r>
              <w:t xml:space="preserve">qPCR</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荧光定量PCR，Ct值判读</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2-3小时</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50-100元</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5-30万</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高</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能（金标准）</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正在推广</w:t>
            </w:r>
          </w:p>
        </w:tc>
      </w:tr>
      <w:tr>
        <w:tc>
          <w:tcPr>
            <w:tcW w:type="dxa" w:w="1128"/>
            <w:tcBorders>
              <w:top w:val="single" w:color="CCCCCC" w:sz="1"/>
              <w:left w:val="single" w:color="CCCCCC" w:sz="1"/>
              <w:bottom w:val="single" w:color="CCCCCC" w:sz="1"/>
              <w:right w:val="single" w:color="CCCCCC" w:sz="1"/>
            </w:tcBorders>
            <w:vAlign w:val="center"/>
          </w:tcPr>
          <w:p>
            <w:pPr>
              <w:jc w:val="center"/>
            </w:pPr>
            <w:r>
              <w:t xml:space="preserve">高光谱成像</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可见光-近红外光谱分析，生化指纹</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秒级~分钟级</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0</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数万-十几万</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低</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理论可行（待验证）</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空白</w:t>
            </w:r>
          </w:p>
        </w:tc>
      </w:tr>
      <w:tr>
        <w:tc>
          <w:tcPr>
            <w:tcW w:type="dxa" w:w="1128"/>
            <w:tcBorders>
              <w:top w:val="single" w:color="CCCCCC" w:sz="1"/>
              <w:left w:val="single" w:color="CCCCCC" w:sz="1"/>
              <w:bottom w:val="single" w:color="CCCCCC" w:sz="1"/>
              <w:right w:val="single" w:color="CCCCCC" w:sz="1"/>
            </w:tcBorders>
            <w:vAlign w:val="center"/>
          </w:tcPr>
          <w:p>
            <w:pPr>
              <w:jc w:val="center"/>
            </w:pPr>
            <w:r>
              <w:t xml:space="preserve">普通拉曼</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分子振动散射，表面分子指纹</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1-2分钟</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0</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5-10万</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低</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不能（仅表面）</w:t>
            </w:r>
          </w:p>
        </w:tc>
        <w:tc>
          <w:tcPr>
            <w:tcW w:type="dxa" w:w="1128"/>
            <w:tcBorders>
              <w:top w:val="single" w:color="CCCCCC" w:sz="1"/>
              <w:left w:val="single" w:color="CCCCCC" w:sz="1"/>
              <w:bottom w:val="single" w:color="CCCCCC" w:sz="1"/>
              <w:right w:val="single" w:color="CCCCCC" w:sz="1"/>
            </w:tcBorders>
            <w:vAlign w:val="center"/>
          </w:tcPr>
          <w:p>
            <w:pPr>
              <w:jc w:val="center"/>
            </w:pPr>
            <w:r>
              <w:t xml:space="preserve">空白</w:t>
            </w:r>
          </w:p>
        </w:tc>
      </w:tr>
    </w:tbl>
    <w:p>
      <w:pPr>
        <w:ind w:firstLine="480"/>
      </w:pPr>
      <w:r>
        <w:rPr>
          <w:b/>
          <w:bCs/>
        </w:rPr>
        <w:t xml:space="preserve">各检测方式详细规格：</w:t>
      </w:r>
    </w:p>
    <w:p>
      <w:pPr>
        <w:pStyle w:val="Heading4"/>
        <w:spacing w:after="120" w:before="120"/>
        <w:outlineLvl w:val="3"/>
      </w:pPr>
      <w:r>
        <w:rPr>
          <w:rFonts w:ascii="仿宋_GB2312" w:cs="仿宋_GB2312" w:eastAsia="仿宋_GB2312" w:hAnsi="仿宋_GB2312"/>
          <w:b/>
          <w:bCs/>
          <w:color w:val="1A5276"/>
          <w:sz w:val="26"/>
          <w:szCs w:val="26"/>
        </w:rPr>
        <w:t xml:space="preserve">3.3.2.1 LAMP检测</w:t>
      </w:r>
    </w:p>
    <w:p>
      <w:pPr>
        <w:ind w:firstLine="480"/>
      </w:pPr>
      <w:r>
        <w:rPr>
          <w:b/>
          <w:bCs/>
        </w:rPr>
        <w:t xml:space="preserve">原理：</w:t>
      </w:r>
      <w:r>
        <w:t xml:space="preserve"> 利用4-6条特异性引物和Bst DNA聚合酶，在60-65℃恒温条件下扩增病原DNA特定片段，反应产物通过HNB显色剂实现肉眼可视化判读（天蓝色=阳性，紫罗兰色=阴性）。</w:t>
      </w:r>
    </w:p>
    <w:p>
      <w:pPr>
        <w:ind w:firstLine="480"/>
      </w:pPr>
      <w:r>
        <w:rPr>
          <w:b/>
          <w:bCs/>
        </w:rPr>
        <w:t xml:space="preserve">适用场景：</w:t>
      </w:r>
      <w:r>
        <w:t xml:space="preserve"> 乡镇蚕桑站、基层检测点。设备投入低、操作经过培训可掌握，是目前蚕业领域最务实的分子检测方案。</w:t>
      </w:r>
    </w:p>
    <w:p>
      <w:pPr>
        <w:ind w:firstLine="480"/>
      </w:pPr>
      <w:r>
        <w:rPr>
          <w:b/>
          <w:bCs/>
        </w:rPr>
        <w:t xml:space="preserve">操作流程规格：</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步骤</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操作</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时间</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关键点</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采样</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针刺蚕腹脚取血5-10μL</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2分钟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标记对应蚕体编号</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DNA提取</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碱裂解法：NaOH裂解→75℃加热5-10min→中和</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10-30分钟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简化法无需离心</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反应体系配制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加引物、酶、dNTP、缓冲液、HNB、模板DNA到PCR管</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5分钟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冰上操作，或使用预混试剂盒</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恒温反应</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63-65℃恒温水浴</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30-60分钟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确保温度稳定</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结果判读</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观察管内颜色：天蓝=阳性，紫罗兰=阴性</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即时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拍照上传系统辅助记录</w:t>
            </w:r>
          </w:p>
        </w:tc>
      </w:tr>
    </w:tbl>
    <w:p>
      <w:pPr>
        <w:ind w:firstLine="480"/>
      </w:pPr>
      <w:r>
        <w:rPr>
          <w:b/>
          <w:bCs/>
        </w:rPr>
        <w:t xml:space="preserve">设备清单：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设备</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作用</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参考价格</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恒温水浴锅/恒温金属浴</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提供60-65℃恒温环境</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500-2000元</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微量移液器（1-1000μL）</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精确加样</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300-1000元/套</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小型离心机</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短暂离心</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300-800元</w:t>
            </w:r>
          </w:p>
        </w:tc>
      </w:tr>
    </w:tbl>
    <w:p>
      <w:pPr>
        <w:ind w:firstLine="480"/>
      </w:pPr>
      <w:r>
        <w:rPr>
          <w:b/>
          <w:bCs/>
        </w:rPr>
        <w:t xml:space="preserve">已有蚕病LAMP研究基础：</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蚕病</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靶标基因</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研究状态</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核型多角体病（BmNPV）</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polh基因</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2013年建立，2017年可视化改进，已有引物序列</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白僵病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白僵菌特异性基因</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需设计引物验证</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微粒子病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微孢子虫特异性基因</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可参考文献设计</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软化病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致病菌16S rRNA</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需设计引物验证</w:t>
            </w:r>
          </w:p>
        </w:tc>
      </w:tr>
    </w:tbl>
    <w:p>
      <w:pPr>
        <w:pStyle w:val="Heading4"/>
        <w:spacing w:after="120" w:before="120"/>
        <w:outlineLvl w:val="3"/>
      </w:pPr>
      <w:r>
        <w:rPr>
          <w:rFonts w:ascii="仿宋_GB2312" w:cs="仿宋_GB2312" w:eastAsia="仿宋_GB2312" w:hAnsi="仿宋_GB2312"/>
          <w:b/>
          <w:bCs/>
          <w:color w:val="1A5276"/>
          <w:sz w:val="26"/>
          <w:szCs w:val="26"/>
        </w:rPr>
        <w:t xml:space="preserve">3.3.2.2 SERS拉曼光谱检测</w:t>
      </w:r>
    </w:p>
    <w:p>
      <w:pPr>
        <w:ind w:firstLine="480"/>
      </w:pPr>
      <w:r>
        <w:rPr>
          <w:b/>
          <w:bCs/>
        </w:rPr>
        <w:t xml:space="preserve">原理：</w:t>
      </w:r>
      <w:r>
        <w:t xml:space="preserve"> 将样本滴加到SERS芯片（表面有金/银纳米结构的基底）上，手持拉曼光谱仪发射激光照射，拉曼散射信号被纳米结构增强10\^6\^~10\^8\^倍，仪器自动采集光谱并与数据库比对，给出分子级别的识别结果。</w:t>
      </w:r>
    </w:p>
    <w:p>
      <w:pPr>
        <w:ind w:firstLine="480"/>
      </w:pPr>
      <w:r>
        <w:rPr>
          <w:b/>
          <w:bCs/>
        </w:rPr>
        <w:t xml:space="preserve">适用场景：</w:t>
      </w:r>
      <w:r>
        <w:t xml:space="preserve"> 有设备条件的县级蚕桑站或检测中心。操作最简便（点样→按键→读取），出结果最快（约3分钟），但设备投入较高，且蚕病领域无现成光谱数据库需从零建立。</w:t>
      </w:r>
    </w:p>
    <w:p>
      <w:pPr>
        <w:ind w:firstLine="480"/>
      </w:pPr>
      <w:r>
        <w:rPr>
          <w:b/>
          <w:bCs/>
        </w:rPr>
        <w:t xml:space="preserve">操作流程规格：</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步骤</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操作</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时间</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关键点</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采样</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取蚕血5-10μL或体表棉签擦拭取样</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30秒</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无需DNA提取</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点样</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将样本滴到SERS芯片表面</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10秒</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芯片需密封保存，常温可用</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检测</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手持拉曼光谱仪对准芯片，按键采集光谱</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1-2分钟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仪器自动采集，无需人工调节</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结果判读</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仪器屏幕/APP显示光谱匹配结果</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即时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自动比对数据库，无需人工解读</w:t>
            </w:r>
          </w:p>
        </w:tc>
      </w:tr>
    </w:tbl>
    <w:p>
      <w:pPr>
        <w:ind w:firstLine="480"/>
      </w:pPr>
      <w:r>
        <w:rPr>
          <w:b/>
          <w:bCs/>
        </w:rPr>
        <w:t xml:space="preserve">设备清单：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设备</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作用</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参考价格</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手持式拉曼光谱仪（国产）</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激光发射+光谱采集+数据库比对</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8-15万元</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SERS芯片（预制金/银纳米基底）</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信号增强，一次性使用</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10-30元/片</w:t>
            </w:r>
          </w:p>
        </w:tc>
      </w:tr>
    </w:tbl>
    <w:p>
      <w:pPr>
        <w:ind w:firstLine="480"/>
      </w:pPr>
      <w:r>
        <w:rPr>
          <w:b/>
          <w:bCs/>
        </w:rPr>
        <w:t xml:space="preserve">SERS相比LAMP的核心优势：</w:t>
      </w:r>
    </w:p>
    <w:p>
      <w:pPr>
        <w:pStyle w:val="ListParagraph"/>
        <w:numPr>
          <w:ilvl w:val="0"/>
          <w:numId w:val="6"/>
        </w:numPr>
      </w:pPr>
      <w:r>
        <w:t xml:space="preserve">不需要DNA提取和扩增——直接测原始样本</w:t>
      </w:r>
    </w:p>
    <w:p>
      <w:pPr>
        <w:pStyle w:val="ListParagraph"/>
        <w:numPr>
          <w:ilvl w:val="0"/>
          <w:numId w:val="6"/>
        </w:numPr>
      </w:pPr>
      <w:r>
        <w:t xml:space="preserve">不需要为每种病设计引物——增加病种只需更新光谱数据库</w:t>
      </w:r>
    </w:p>
    <w:p>
      <w:pPr>
        <w:pStyle w:val="ListParagraph"/>
        <w:numPr>
          <w:ilvl w:val="0"/>
          <w:numId w:val="6"/>
        </w:numPr>
      </w:pPr>
      <w:r>
        <w:t xml:space="preserve">操作更简便——点样→按键，类似扫码枪</w:t>
      </w:r>
    </w:p>
    <w:p>
      <w:pPr>
        <w:pStyle w:val="ListParagraph"/>
        <w:numPr>
          <w:ilvl w:val="0"/>
          <w:numId w:val="6"/>
        </w:numPr>
      </w:pPr>
      <w:r>
        <w:t xml:space="preserve">出结果更快——3分钟 vs 50-100分钟</w:t>
      </w:r>
    </w:p>
    <w:p>
      <w:pPr>
        <w:pStyle w:val="ListParagraph"/>
        <w:numPr>
          <w:ilvl w:val="0"/>
          <w:numId w:val="6"/>
        </w:numPr>
      </w:pPr>
      <w:r>
        <w:t xml:space="preserve">信息维度更丰富——一次扫描可同时获取多种分子信息</w:t>
      </w:r>
    </w:p>
    <w:p>
      <w:pPr>
        <w:ind w:firstLine="480"/>
      </w:pPr>
      <w:r>
        <w:rPr>
          <w:b/>
          <w:bCs/>
        </w:rPr>
        <w:t xml:space="preserve">SERS相比LAMP的不足：</w:t>
      </w:r>
    </w:p>
    <w:p>
      <w:pPr>
        <w:pStyle w:val="ListParagraph"/>
        <w:numPr>
          <w:ilvl w:val="0"/>
          <w:numId w:val="7"/>
        </w:numPr>
      </w:pPr>
      <w:r>
        <w:t xml:space="preserve">设备投入高（8-15万 vs &lt;3000元）</w:t>
      </w:r>
    </w:p>
    <w:p>
      <w:pPr>
        <w:pStyle w:val="ListParagraph"/>
        <w:numPr>
          <w:ilvl w:val="0"/>
          <w:numId w:val="7"/>
        </w:numPr>
      </w:pPr>
      <w:r>
        <w:t xml:space="preserve">蚕病领域完全空白，需从零建立病原拉曼光谱数据库</w:t>
      </w:r>
    </w:p>
    <w:p>
      <w:pPr>
        <w:pStyle w:val="ListParagraph"/>
        <w:numPr>
          <w:ilvl w:val="0"/>
          <w:numId w:val="7"/>
        </w:numPr>
      </w:pPr>
      <w:r>
        <w:t xml:space="preserve">检测灵敏度在复杂样本（蚕血）中待验证——LAMP通过扩增放大10\^9\^倍，SERS直接测原始样本</w:t>
      </w:r>
    </w:p>
    <w:p>
      <w:pPr>
        <w:pStyle w:val="ListParagraph"/>
        <w:numPr>
          <w:ilvl w:val="0"/>
          <w:numId w:val="7"/>
        </w:numPr>
      </w:pPr>
      <w:r>
        <w:t xml:space="preserve">蚕血成分复杂（蛋白质、色素、酚氧化酶等），可能干扰拉曼信号</w:t>
      </w:r>
    </w:p>
    <w:p>
      <w:pPr>
        <w:pStyle w:val="Heading4"/>
        <w:spacing w:after="120" w:before="120"/>
        <w:outlineLvl w:val="3"/>
      </w:pPr>
      <w:r>
        <w:rPr>
          <w:rFonts w:ascii="仿宋_GB2312" w:cs="仿宋_GB2312" w:eastAsia="仿宋_GB2312" w:hAnsi="仿宋_GB2312"/>
          <w:b/>
          <w:bCs/>
          <w:color w:val="1A5276"/>
          <w:sz w:val="26"/>
          <w:szCs w:val="26"/>
        </w:rPr>
        <w:t xml:space="preserve">3.3.2.3 qPCR荧光定量PCR检测</w:t>
      </w:r>
    </w:p>
    <w:p>
      <w:pPr>
        <w:ind w:firstLine="480"/>
      </w:pPr>
      <w:r>
        <w:rPr>
          <w:b/>
          <w:bCs/>
        </w:rPr>
        <w:t xml:space="preserve">原理：</w:t>
      </w:r>
      <w:r>
        <w:t xml:space="preserve"> 利用荧光标记探针或SYBR Green染料，在PCR仪中进行温度循环扩增，实时监测荧光信号强度，通过Ct值定量分析病原DNA含量。</w:t>
      </w:r>
    </w:p>
    <w:p>
      <w:pPr>
        <w:ind w:firstLine="480"/>
      </w:pPr>
      <w:r>
        <w:rPr>
          <w:b/>
          <w:bCs/>
        </w:rPr>
        <w:t xml:space="preserve">适用场景：</w:t>
      </w:r>
      <w:r>
        <w:t xml:space="preserve"> 省级蚕桑检测中心、科研院所。作为金标准方法，准确率最高，但设备投入大、操作门槛高，适合作为LAMP/SERS结果争议时的仲裁手段。</w:t>
      </w:r>
    </w:p>
    <w:p>
      <w:pPr>
        <w:ind w:firstLine="480"/>
      </w:pPr>
      <w:r>
        <w:rPr>
          <w:b/>
          <w:bCs/>
        </w:rPr>
        <w:t xml:space="preserve">操作流程规格：</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步骤</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操作</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时间</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关键点</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采样</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取蚕体组织或血液</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2分钟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需保存于缓冲液中送检</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DNA提取</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DNA提取试剂盒（裂解→结合→洗涤→洗脱）</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30-60分钟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需要标准的分子实验室条件</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反应体系配制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引物/探针、Master Mix、模板DNA加到PCR反应板</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10-15分钟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冰上操作，需防污染</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上机运行</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PCR仪温度循环扩增，实时采集荧光</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1-1.5小时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需专业PCR仪</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结果分析</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查看扩增曲线和Ct值，判断阳性/阴性</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5-10分钟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需要专业判读经验</w:t>
            </w:r>
          </w:p>
        </w:tc>
      </w:tr>
    </w:tbl>
    <w:p>
      <w:pPr>
        <w:ind w:firstLine="480"/>
      </w:pPr>
      <w:r>
        <w:rPr>
          <w:b/>
          <w:bCs/>
        </w:rPr>
        <w:t xml:space="preserve">设备清单：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设备</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作用</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参考价格</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荧光定量PCR仪</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温度循环+实时荧光检测</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5-30万元</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高速离心机</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样本离心处理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5,000-30,000元</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微量移液器套装</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精确加样</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3,000-8,000元</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-20℃冰箱</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试剂保存</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3,000-8,000元</w:t>
            </w:r>
          </w:p>
        </w:tc>
      </w:tr>
    </w:tbl>
    <w:p>
      <w:pPr>
        <w:ind w:firstLine="480"/>
      </w:pPr>
      <w:r>
        <w:rPr>
          <w:b/>
          <w:bCs/>
        </w:rPr>
        <w:t xml:space="preserve">蚕业推广现状：</w:t>
      </w:r>
      <w:r>
        <w:t xml:space="preserve"> 2026年7月重庆市联合西南大学、迅检生命科技举办全市家蚕微粒子虫qPCR检测技术培训，90余人参加，已有商业公司参与推广。</w:t>
      </w:r>
    </w:p>
    <w:p>
      <w:pPr>
        <w:pStyle w:val="Heading4"/>
        <w:spacing w:after="120" w:before="120"/>
        <w:outlineLvl w:val="3"/>
      </w:pPr>
      <w:r>
        <w:rPr>
          <w:rFonts w:ascii="仿宋_GB2312" w:cs="仿宋_GB2312" w:eastAsia="仿宋_GB2312" w:hAnsi="仿宋_GB2312"/>
          <w:b/>
          <w:bCs/>
          <w:color w:val="1A5276"/>
          <w:sz w:val="26"/>
          <w:szCs w:val="26"/>
        </w:rPr>
        <w:t xml:space="preserve">3.3.2.4 高光谱成像检测</w:t>
      </w:r>
    </w:p>
    <w:p>
      <w:pPr>
        <w:ind w:firstLine="480"/>
      </w:pPr>
      <w:r>
        <w:rPr>
          <w:b/>
          <w:bCs/>
        </w:rPr>
        <w:t xml:space="preserve">原理：</w:t>
      </w:r>
      <w:r>
        <w:t xml:space="preserve"> 利用高光谱相机采集蚕体在400-2500nm（可见光+近红外+短波红外）范围内的数百个波段的光谱反射信息，通过分析蚕体生化成分变化引起的光谱特征改变，识别健康异常个体。理论上可早于肉眼可见症状发现感染（病原感染引起的生化变化先于形态变化）。</w:t>
      </w:r>
    </w:p>
    <w:p>
      <w:pPr>
        <w:ind w:firstLine="480"/>
      </w:pPr>
      <w:r>
        <w:rPr>
          <w:b/>
          <w:bCs/>
        </w:rPr>
        <w:t xml:space="preserve">适用场景：</w:t>
      </w:r>
      <w:r>
        <w:t xml:space="preserve"> 实验室研究阶段、有条件的大型蚕房试点。非接触、非破坏性检测，可整匾扫描，但蚕病领域无任何研究基础，需大量实验验证可行性。</w:t>
      </w:r>
    </w:p>
    <w:p>
      <w:pPr>
        <w:ind w:firstLine="480"/>
      </w:pPr>
      <w:r>
        <w:rPr>
          <w:b/>
          <w:bCs/>
        </w:rPr>
        <w:t xml:space="preserve">操作方式：</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方式</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设备</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适用场景</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优缺点</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固定式高光谱成像</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高光谱相机+光源+支架</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蚕匾上方固定安装</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可整匾扫描，自动化程度高；安装调试复杂</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手持式近红外光谱仪</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便携NIR光谱仪</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逐只抽检</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设备成本较低；需逐只测量，效率低</w:t>
            </w:r>
          </w:p>
        </w:tc>
      </w:tr>
    </w:tbl>
    <w:p>
      <w:pPr>
        <w:ind w:firstLine="480"/>
      </w:pPr>
      <w:r>
        <w:rPr>
          <w:b/>
          <w:bCs/>
        </w:rPr>
        <w:t xml:space="preserve">注意事项：</w:t>
      </w:r>
    </w:p>
    <w:p>
      <w:pPr>
        <w:pStyle w:val="ListParagraph"/>
        <w:numPr>
          <w:ilvl w:val="0"/>
          <w:numId w:val="8"/>
        </w:numPr>
      </w:pPr>
      <w:r>
        <w:t xml:space="preserve">蚕病高光谱检测目前为理论可行阶段，需通过实验验证</w:t>
      </w:r>
    </w:p>
    <w:p>
      <w:pPr>
        <w:pStyle w:val="ListParagraph"/>
        <w:numPr>
          <w:ilvl w:val="0"/>
          <w:numId w:val="8"/>
        </w:numPr>
      </w:pPr>
      <w:r>
        <w:t xml:space="preserve">关键验证点：感染引起的体内生化变化能否透过体壁反映到表面光谱上</w:t>
      </w:r>
    </w:p>
    <w:p>
      <w:pPr>
        <w:pStyle w:val="ListParagraph"/>
        <w:numPr>
          <w:ilvl w:val="0"/>
          <w:numId w:val="8"/>
        </w:numPr>
      </w:pPr>
      <w:r>
        <w:t xml:space="preserve">需要建立健康蚕光谱基线 + 不同蚕病不同阶段的光谱变化模式库</w:t>
      </w:r>
    </w:p>
    <w:p>
      <w:pPr>
        <w:pStyle w:val="ListParagraph"/>
        <w:numPr>
          <w:ilvl w:val="0"/>
          <w:numId w:val="8"/>
        </w:numPr>
      </w:pPr>
      <w:r>
        <w:t xml:space="preserve">建议在阶段四开展专项可行性验证实验</w:t>
      </w:r>
    </w:p>
    <w:p>
      <w:pPr>
        <w:pStyle w:val="Heading4"/>
        <w:spacing w:after="120" w:before="120"/>
        <w:outlineLvl w:val="3"/>
      </w:pPr>
      <w:r>
        <w:rPr>
          <w:rFonts w:ascii="仿宋_GB2312" w:cs="仿宋_GB2312" w:eastAsia="仿宋_GB2312" w:hAnsi="仿宋_GB2312"/>
          <w:b/>
          <w:bCs/>
          <w:color w:val="1A5276"/>
          <w:sz w:val="26"/>
          <w:szCs w:val="26"/>
        </w:rPr>
        <w:t xml:space="preserve">3.3.2.5 普通拉曼光谱检测（辅助参考）</w:t>
      </w:r>
    </w:p>
    <w:p>
      <w:pPr>
        <w:ind w:firstLine="480"/>
      </w:pPr>
      <w:r>
        <w:rPr>
          <w:b/>
          <w:bCs/>
        </w:rPr>
        <w:t xml:space="preserve">原理：</w:t>
      </w:r>
      <w:r>
        <w:t xml:space="preserve"> 对蚕体表面直接照射激光，收集拉曼散射光谱，获取表面分子的化学指纹信息。无需试剂、非破坏性，但信号弱、无法穿透体壁检测体内病原，只能获取表面成分信息，可与近红外光谱互为补充。</w:t>
      </w:r>
    </w:p>
    <w:p>
      <w:pPr>
        <w:ind w:firstLine="480"/>
      </w:pPr>
      <w:r>
        <w:rPr>
          <w:b/>
          <w:bCs/>
        </w:rPr>
        <w:t xml:space="preserve">适用场景：</w:t>
      </w:r>
      <w:r>
        <w:t xml:space="preserve"> 实验室研究辅助手段，不作为平台主力检测方式，但预留接口供未来探索。</w:t>
      </w:r>
    </w:p>
    <w:p>
      <w:pPr>
        <w:pStyle w:val="Heading4"/>
        <w:spacing w:after="120" w:before="120"/>
        <w:outlineLvl w:val="3"/>
      </w:pPr>
      <w:r>
        <w:rPr>
          <w:rFonts w:ascii="仿宋_GB2312" w:cs="仿宋_GB2312" w:eastAsia="仿宋_GB2312" w:hAnsi="仿宋_GB2312"/>
          <w:b/>
          <w:bCs/>
          <w:color w:val="1A5276"/>
          <w:sz w:val="26"/>
          <w:szCs w:val="26"/>
        </w:rPr>
        <w:t xml:space="preserve">3.3.3 检测任务管理流程</w:t>
      </w:r>
    </w:p>
    <w:p>
      <w:pPr>
        <w:ind w:firstLine="480"/>
      </w:pPr>
      <w:r>
        <w:t xml:space="preserve">无论使用哪种检测方式，任务管理流程统一：</w:t>
      </w:r>
    </w:p>
    <w:p>
      <w:pPr>
        <w:spacing w:after="0" w:before="0"/>
      </w:pPr>
      <w:r>
        <w:rPr>
          <w:rFonts w:ascii="Consolas" w:cs="Consolas" w:eastAsia="Consolas" w:hAnsi="Consolas"/>
          <w:sz w:val="20"/>
          <w:szCs w:val="20"/>
        </w:rPr>
        <w:t xml:space="preserve">AI预警触发（橙灯）/ 定期抽检计划 / 农户主动送检</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系统自动生成检测任务单</w:t>
      </w:r>
    </w:p>
    <w:p>
      <w:pPr>
        <w:spacing w:after="0" w:before="0"/>
      </w:pPr>
      <w:r>
        <w:rPr>
          <w:rFonts w:ascii="Consolas" w:cs="Consolas" w:eastAsia="Consolas" w:hAnsi="Consolas"/>
          <w:sz w:val="20"/>
          <w:szCs w:val="20"/>
        </w:rPr>
        <w:t xml:space="preserve">    ├── 关联蚕房/批次/蚕匾信息</w:t>
      </w:r>
    </w:p>
    <w:p>
      <w:pPr>
        <w:spacing w:after="0" w:before="0"/>
      </w:pPr>
      <w:r>
        <w:rPr>
          <w:rFonts w:ascii="Consolas" w:cs="Consolas" w:eastAsia="Consolas" w:hAnsi="Consolas"/>
          <w:sz w:val="20"/>
          <w:szCs w:val="20"/>
        </w:rPr>
        <w:t xml:space="preserve">    ├── 指定取样对象和检测病种</w:t>
      </w:r>
    </w:p>
    <w:p>
      <w:pPr>
        <w:spacing w:after="0" w:before="0"/>
      </w:pPr>
      <w:r>
        <w:rPr>
          <w:rFonts w:ascii="Consolas" w:cs="Consolas" w:eastAsia="Consolas" w:hAnsi="Consolas"/>
          <w:sz w:val="20"/>
          <w:szCs w:val="20"/>
        </w:rPr>
        <w:t xml:space="preserve">    ├── 推荐检测方式（根据设备条件自动推荐）</w:t>
      </w:r>
    </w:p>
    <w:p>
      <w:pPr>
        <w:spacing w:after="0" w:before="0"/>
      </w:pPr>
      <w:r>
        <w:rPr>
          <w:rFonts w:ascii="Consolas" w:cs="Consolas" w:eastAsia="Consolas" w:hAnsi="Consolas"/>
          <w:sz w:val="20"/>
          <w:szCs w:val="20"/>
        </w:rPr>
        <w:t xml:space="preserve">    └── 推送到技术员终端</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技术员执行检测（按对应方式操作流程引导）</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结果录入与判读</w:t>
      </w:r>
    </w:p>
    <w:p>
      <w:pPr>
        <w:spacing w:after="0" w:before="0"/>
      </w:pPr>
      <w:r>
        <w:rPr>
          <w:rFonts w:ascii="Consolas" w:cs="Consolas" w:eastAsia="Consolas" w:hAnsi="Consolas"/>
          <w:sz w:val="20"/>
          <w:szCs w:val="20"/>
        </w:rPr>
        <w:t xml:space="preserve">    ├── LAMP：拍照记录颜色 → AI辅助判读（天蓝/紫罗兰）</w:t>
      </w:r>
    </w:p>
    <w:p>
      <w:pPr>
        <w:spacing w:after="0" w:before="0"/>
      </w:pPr>
      <w:r>
        <w:rPr>
          <w:rFonts w:ascii="Consolas" w:cs="Consolas" w:eastAsia="Consolas" w:hAnsi="Consolas"/>
          <w:sz w:val="20"/>
          <w:szCs w:val="20"/>
        </w:rPr>
        <w:t xml:space="preserve">    ├── SERS：仪器自动出结果 → 数据自动回传</w:t>
      </w:r>
    </w:p>
    <w:p>
      <w:pPr>
        <w:spacing w:after="0" w:before="0"/>
      </w:pPr>
      <w:r>
        <w:rPr>
          <w:rFonts w:ascii="Consolas" w:cs="Consolas" w:eastAsia="Consolas" w:hAnsi="Consolas"/>
          <w:sz w:val="20"/>
          <w:szCs w:val="20"/>
        </w:rPr>
        <w:t xml:space="preserve">    ├── qPCR：录入Ct值 → 系统自动判断阳性/阴性</w:t>
      </w:r>
    </w:p>
    <w:p>
      <w:pPr>
        <w:spacing w:after="0" w:before="0"/>
      </w:pPr>
      <w:r>
        <w:rPr>
          <w:rFonts w:ascii="Consolas" w:cs="Consolas" w:eastAsia="Consolas" w:hAnsi="Consolas"/>
          <w:sz w:val="20"/>
          <w:szCs w:val="20"/>
        </w:rPr>
        <w:t xml:space="preserve">    ├── 高光谱：上传光谱数据 → 云端模型分析</w:t>
      </w:r>
    </w:p>
    <w:p>
      <w:pPr>
        <w:spacing w:after="0" w:before="0"/>
      </w:pPr>
      <w:r>
        <w:rPr>
          <w:rFonts w:ascii="Consolas" w:cs="Consolas" w:eastAsia="Consolas" w:hAnsi="Consolas"/>
          <w:sz w:val="20"/>
          <w:szCs w:val="20"/>
        </w:rPr>
        <w:t xml:space="preserve">    └── 普通拉曼：上传光谱数据 → 云端模型分析</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交叉验证</w:t>
      </w:r>
    </w:p>
    <w:p>
      <w:pPr>
        <w:spacing w:after="0" w:before="0"/>
      </w:pPr>
      <w:r>
        <w:rPr>
          <w:rFonts w:ascii="Consolas" w:cs="Consolas" w:eastAsia="Consolas" w:hAnsi="Consolas"/>
          <w:sz w:val="20"/>
          <w:szCs w:val="20"/>
        </w:rPr>
        <w:t xml:space="preserve">    ├── AI结果 vs 检测结果一致 → 确认诊断 → 下发处理建议</w:t>
      </w:r>
    </w:p>
    <w:p>
      <w:pPr>
        <w:spacing w:after="0" w:before="0"/>
      </w:pPr>
      <w:r>
        <w:rPr>
          <w:rFonts w:ascii="Consolas" w:cs="Consolas" w:eastAsia="Consolas" w:hAnsi="Consolas"/>
          <w:sz w:val="20"/>
          <w:szCs w:val="20"/>
        </w:rPr>
        <w:t xml:space="preserve">    ├── AI结果 vs 检测结果不一致 → 升级到专家会诊</w:t>
      </w:r>
    </w:p>
    <w:p>
      <w:pPr>
        <w:spacing w:after="0" w:before="0"/>
      </w:pPr>
      <w:r>
        <w:rPr>
          <w:rFonts w:ascii="Consolas" w:cs="Consolas" w:eastAsia="Consolas" w:hAnsi="Consolas"/>
          <w:sz w:val="20"/>
          <w:szCs w:val="20"/>
        </w:rPr>
        <w:t xml:space="preserve">    └── 检测结果为阴性但AI持续高风险 → 建议换另一种检测方式复核</w:t>
      </w:r>
    </w:p>
    <w:p>
      <w:pPr>
        <w:pStyle w:val="Heading4"/>
        <w:spacing w:after="120" w:before="120"/>
        <w:outlineLvl w:val="3"/>
      </w:pPr>
      <w:r>
        <w:rPr>
          <w:rFonts w:ascii="仿宋_GB2312" w:cs="仿宋_GB2312" w:eastAsia="仿宋_GB2312" w:hAnsi="仿宋_GB2312"/>
          <w:b/>
          <w:bCs/>
          <w:color w:val="1A5276"/>
          <w:sz w:val="26"/>
          <w:szCs w:val="26"/>
        </w:rPr>
        <w:t xml:space="preserve">3.3.4 多检测方式智能推荐</w:t>
      </w:r>
    </w:p>
    <w:p>
      <w:pPr>
        <w:ind w:firstLine="480"/>
      </w:pPr>
      <w:r>
        <w:t xml:space="preserve">系统根据以下因素自动推荐最适合的检测方式：</w:t>
      </w:r>
    </w:p>
    <w:tbl>
      <w:tblPr>
        <w:tblW w:type="dxa" w:w="9025"/>
        <w:jc w:val="center"/>
        <w:tblBorders>
          <w:top w:val="single" w:color="auto" w:sz="4"/>
          <w:left w:val="single" w:color="auto" w:sz="4"/>
          <w:bottom w:val="single" w:color="auto" w:sz="4"/>
          <w:right w:val="single" w:color="auto" w:sz="4"/>
          <w:insideH w:val="single" w:color="auto" w:sz="4"/>
          <w:insideV w:val="single" w:color="auto" w:sz="4"/>
        </w:tblBorders>
      </w:tblPr>
      <w:tblGrid>
        <w:gridCol w:w="1805"/>
        <w:gridCol w:w="1805"/>
        <w:gridCol w:w="1805"/>
        <w:gridCol w:w="1805"/>
        <w:gridCol w:w="1805"/>
      </w:tblGrid>
      <w:tr>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因素</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倾向LAMP</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倾向SERS</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倾向qPCR</w:t>
            </w:r>
          </w:p>
        </w:tc>
        <w:tc>
          <w:tcPr>
            <w:tcW w:type="dxa" w:w="1805"/>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倾向高光谱</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设备条件</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水浴锅可用</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拉曼仪可用</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PCR仪可用</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高光谱相机可用</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紧急程度</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一般</w:t>
            </w:r>
          </w:p>
        </w:tc>
        <w:tc>
          <w:tcPr>
            <w:tcW w:type="dxa" w:w="1805"/>
            <w:tcBorders>
              <w:top w:val="single" w:color="CCCCCC" w:sz="1"/>
              <w:left w:val="single" w:color="CCCCCC" w:sz="1"/>
              <w:bottom w:val="single" w:color="CCCCCC" w:sz="1"/>
              <w:right w:val="single" w:color="CCCCCC" w:sz="1"/>
            </w:tcBorders>
            <w:vAlign w:val="center"/>
          </w:tcPr>
          <w:p>
            <w:pPr>
              <w:jc w:val="center"/>
            </w:pPr>
            <w:r>
              <w:rPr>
                <w:b/>
                <w:bCs/>
              </w:rPr>
              <w:t xml:space="preserve">紧急</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不紧急</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筛查性质</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成本敏感度</w:t>
            </w:r>
          </w:p>
        </w:tc>
        <w:tc>
          <w:tcPr>
            <w:tcW w:type="dxa" w:w="1805"/>
            <w:tcBorders>
              <w:top w:val="single" w:color="CCCCCC" w:sz="1"/>
              <w:left w:val="single" w:color="CCCCCC" w:sz="1"/>
              <w:bottom w:val="single" w:color="CCCCCC" w:sz="1"/>
              <w:right w:val="single" w:color="CCCCCC" w:sz="1"/>
            </w:tcBorders>
            <w:vAlign w:val="center"/>
          </w:tcPr>
          <w:p>
            <w:pPr>
              <w:jc w:val="center"/>
            </w:pPr>
            <w:r>
              <w:rPr>
                <w:b/>
                <w:bCs/>
              </w:rPr>
              <w:t xml:space="preserve">高</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一般</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低</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一般</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操作者水平</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经培训</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简单培训</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专业</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简单培训</w:t>
            </w:r>
          </w:p>
        </w:tc>
      </w:tr>
      <w:tr>
        <w:tc>
          <w:tcPr>
            <w:tcW w:type="dxa" w:w="1805"/>
            <w:tcBorders>
              <w:top w:val="single" w:color="CCCCCC" w:sz="1"/>
              <w:left w:val="single" w:color="CCCCCC" w:sz="1"/>
              <w:bottom w:val="single" w:color="CCCCCC" w:sz="1"/>
              <w:right w:val="single" w:color="CCCCCC" w:sz="1"/>
            </w:tcBorders>
            <w:vAlign w:val="center"/>
          </w:tcPr>
          <w:p>
            <w:pPr>
              <w:jc w:val="center"/>
            </w:pPr>
            <w:r>
              <w:t xml:space="preserve">是否需病原分型</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已知病种</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需快速判阳/阴性</w:t>
            </w:r>
          </w:p>
        </w:tc>
        <w:tc>
          <w:tcPr>
            <w:tcW w:type="dxa" w:w="1805"/>
            <w:tcBorders>
              <w:top w:val="single" w:color="CCCCCC" w:sz="1"/>
              <w:left w:val="single" w:color="CCCCCC" w:sz="1"/>
              <w:bottom w:val="single" w:color="CCCCCC" w:sz="1"/>
              <w:right w:val="single" w:color="CCCCCC" w:sz="1"/>
            </w:tcBorders>
            <w:vAlign w:val="center"/>
          </w:tcPr>
          <w:p>
            <w:pPr>
              <w:jc w:val="center"/>
            </w:pPr>
            <w:r>
              <w:rPr>
                <w:b/>
                <w:bCs/>
              </w:rPr>
              <w:t xml:space="preserve">需精确定量</w:t>
            </w:r>
          </w:p>
        </w:tc>
        <w:tc>
          <w:tcPr>
            <w:tcW w:type="dxa" w:w="1805"/>
            <w:tcBorders>
              <w:top w:val="single" w:color="CCCCCC" w:sz="1"/>
              <w:left w:val="single" w:color="CCCCCC" w:sz="1"/>
              <w:bottom w:val="single" w:color="CCCCCC" w:sz="1"/>
              <w:right w:val="single" w:color="CCCCCC" w:sz="1"/>
            </w:tcBorders>
            <w:vAlign w:val="center"/>
          </w:tcPr>
          <w:p>
            <w:pPr>
              <w:jc w:val="center"/>
            </w:pPr>
            <w:r>
              <w:t xml:space="preserve">仅需健康/异常</w:t>
            </w:r>
          </w:p>
        </w:tc>
      </w:tr>
    </w:tbl>
    <w:p>
      <w:pPr>
        <w:pStyle w:val="Heading4"/>
        <w:spacing w:after="120" w:before="120"/>
        <w:outlineLvl w:val="3"/>
      </w:pPr>
      <w:r>
        <w:rPr>
          <w:rFonts w:ascii="仿宋_GB2312" w:cs="仿宋_GB2312" w:eastAsia="仿宋_GB2312" w:hAnsi="仿宋_GB2312"/>
          <w:b/>
          <w:bCs/>
          <w:color w:val="1A5276"/>
          <w:sz w:val="26"/>
          <w:szCs w:val="26"/>
        </w:rPr>
        <w:t xml:space="preserve">3.3.5 检测耗材管理</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试剂/芯片库存追踪</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LAMP试剂盒、SERS芯片、qPCR试剂等库存管理</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低库存预警</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低于安全库存时自动推送补货提醒</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批次效期管理</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试剂批号、生产日期、有效期记录</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采购建议</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根据检测任务量预测耗材需求</w:t>
            </w:r>
          </w:p>
        </w:tc>
      </w:tr>
    </w:tbl>
    <w:p>
      <w:pPr>
        <w:pStyle w:val="Heading3"/>
        <w:spacing w:after="120" w:before="120"/>
        <w:outlineLvl w:val="2"/>
      </w:pPr>
      <w:r>
        <w:rPr>
          <w:rFonts w:ascii="仿宋_GB2312" w:cs="仿宋_GB2312" w:eastAsia="仿宋_GB2312" w:hAnsi="仿宋_GB2312"/>
          <w:b/>
          <w:bCs/>
          <w:color w:val="1A5276"/>
          <w:sz w:val="26"/>
          <w:szCs w:val="26"/>
        </w:rPr>
        <w:t xml:space="preserve">3.4 专家远程诊断模块</w:t>
      </w:r>
    </w:p>
    <w:p>
      <w:pPr>
        <w:pStyle w:val="Heading4"/>
        <w:spacing w:after="120" w:before="120"/>
        <w:outlineLvl w:val="3"/>
      </w:pPr>
      <w:r>
        <w:rPr>
          <w:rFonts w:ascii="仿宋_GB2312" w:cs="仿宋_GB2312" w:eastAsia="仿宋_GB2312" w:hAnsi="仿宋_GB2312"/>
          <w:b/>
          <w:bCs/>
          <w:color w:val="1A5276"/>
          <w:sz w:val="26"/>
          <w:szCs w:val="26"/>
        </w:rPr>
        <w:t xml:space="preserve">3.4.1 功能概述</w:t>
      </w:r>
    </w:p>
    <w:p>
      <w:pPr>
        <w:ind w:firstLine="480"/>
      </w:pPr>
      <w:r>
        <w:t xml:space="preserve">为专家提供远程会诊工具，将蚕房现场的完整信息（照片+AI分析+检测数据+环境数据+饲养记录）打包呈递，使专家不在现场也能做出接近现场水平的判断。</w:t>
      </w:r>
    </w:p>
    <w:p>
      <w:pPr>
        <w:pStyle w:val="Heading4"/>
        <w:spacing w:after="120" w:before="120"/>
        <w:outlineLvl w:val="3"/>
      </w:pPr>
      <w:r>
        <w:rPr>
          <w:rFonts w:ascii="仿宋_GB2312" w:cs="仿宋_GB2312" w:eastAsia="仿宋_GB2312" w:hAnsi="仿宋_GB2312"/>
          <w:b/>
          <w:bCs/>
          <w:color w:val="1A5276"/>
          <w:sz w:val="26"/>
          <w:szCs w:val="26"/>
        </w:rPr>
        <w:t xml:space="preserve">3.4.2 功能清单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功能项</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优先级</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病例打包上传</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自动汇总多维度数据，一键呈递专家</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专家在线会诊</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图文/视频会诊，专家给出诊断意见</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防控方案下发</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专家建议生成任务清单，推送到农户/技术员</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会诊记录归档</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所有会诊记录进入知识库</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相似病例推荐</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基于历史会诊记录推荐相似案例参考</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bl>
    <w:p>
      <w:pPr>
        <w:pStyle w:val="Heading4"/>
        <w:spacing w:after="120" w:before="120"/>
        <w:outlineLvl w:val="3"/>
      </w:pPr>
      <w:r>
        <w:rPr>
          <w:rFonts w:ascii="仿宋_GB2312" w:cs="仿宋_GB2312" w:eastAsia="仿宋_GB2312" w:hAnsi="仿宋_GB2312"/>
          <w:b/>
          <w:bCs/>
          <w:color w:val="1A5276"/>
          <w:sz w:val="26"/>
          <w:szCs w:val="26"/>
        </w:rPr>
        <w:t xml:space="preserve">3.4.3 病例包内容规格</w:t>
      </w:r>
    </w:p>
    <w:p>
      <w:pPr>
        <w:ind w:firstLine="480"/>
      </w:pPr>
      <w:r>
        <w:t xml:space="preserve">专家收到的每个会诊请求包含以下完整数据包：</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数据类别</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具体内容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蚕体照片</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多角度照片、时序对比照片、AI标注结果图</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AI分析结果</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风险等级、识别病种、置信度、趋势曲线</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分子检测结果</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LAMP/SERS/qPCR/高光谱检测结果及原始数据</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环境数据</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近7天温湿度曲线、天气记录、通风情况</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饲养记录</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品种、龄期、上蔟时间、桑叶来源、消毒记录</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历史趋势</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该蚕房近30天健康评分变化曲线</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关联信息</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同区域其他蚕房发病情况</w:t>
            </w:r>
          </w:p>
        </w:tc>
      </w:tr>
    </w:tbl>
    <w:p>
      <w:pPr>
        <w:pStyle w:val="Heading3"/>
        <w:spacing w:after="120" w:before="120"/>
        <w:outlineLvl w:val="2"/>
      </w:pPr>
      <w:r>
        <w:rPr>
          <w:rFonts w:ascii="仿宋_GB2312" w:cs="仿宋_GB2312" w:eastAsia="仿宋_GB2312" w:hAnsi="仿宋_GB2312"/>
          <w:b/>
          <w:bCs/>
          <w:color w:val="1A5276"/>
          <w:sz w:val="26"/>
          <w:szCs w:val="26"/>
        </w:rPr>
        <w:t xml:space="preserve">3.5 蚕房管理模块</w:t>
      </w:r>
    </w:p>
    <w:p>
      <w:pPr>
        <w:pStyle w:val="Heading4"/>
        <w:spacing w:after="120" w:before="120"/>
        <w:outlineLvl w:val="3"/>
      </w:pPr>
      <w:r>
        <w:rPr>
          <w:rFonts w:ascii="仿宋_GB2312" w:cs="仿宋_GB2312" w:eastAsia="仿宋_GB2312" w:hAnsi="仿宋_GB2312"/>
          <w:b/>
          <w:bCs/>
          <w:color w:val="1A5276"/>
          <w:sz w:val="26"/>
          <w:szCs w:val="26"/>
        </w:rPr>
        <w:t xml:space="preserve">3.5.1 功能清单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功能项</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优先级</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蚕房/蚕匾/批次管理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层级化组织，支持多蚕房多批次并行管理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饲养记录</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品种、来源、龄期记录、桑叶来源、饲养密度</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消毒记录</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消毒日期、消毒剂、消毒范围</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产量与发病统计</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结茧率、健蛹率、发病率统计</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蚕种来源管理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蚕种批次、供应商、检疫证明</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bl>
    <w:p>
      <w:pPr>
        <w:pStyle w:val="Heading3"/>
        <w:spacing w:after="120" w:before="120"/>
        <w:outlineLvl w:val="2"/>
      </w:pPr>
      <w:r>
        <w:rPr>
          <w:rFonts w:ascii="仿宋_GB2312" w:cs="仿宋_GB2312" w:eastAsia="仿宋_GB2312" w:hAnsi="仿宋_GB2312"/>
          <w:b/>
          <w:bCs/>
          <w:color w:val="1A5276"/>
          <w:sz w:val="26"/>
          <w:szCs w:val="26"/>
        </w:rPr>
        <w:t xml:space="preserve">3.6 知识库与培训模块</w:t>
      </w:r>
    </w:p>
    <w:p>
      <w:pPr>
        <w:pStyle w:val="Heading4"/>
        <w:spacing w:after="120" w:before="120"/>
        <w:outlineLvl w:val="3"/>
      </w:pPr>
      <w:r>
        <w:rPr>
          <w:rFonts w:ascii="仿宋_GB2312" w:cs="仿宋_GB2312" w:eastAsia="仿宋_GB2312" w:hAnsi="仿宋_GB2312"/>
          <w:b/>
          <w:bCs/>
          <w:color w:val="1A5276"/>
          <w:sz w:val="26"/>
          <w:szCs w:val="26"/>
        </w:rPr>
        <w:t xml:space="preserve">3.6.1 功能清单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功能项</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优先级</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蚕病百科</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4类+扩展病种的症状图谱、发病规律、防治指南</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LAMP操作教程</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视频+图文的LAMP检测标准操作流程</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SERS操作教程</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视频+图文的SERS检测操作流程</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AI识别结果解读</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引导用户理解AI输出的风险等级含义</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P0</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专家经验沉淀</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历史会诊案例整理入库</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季节性防控提醒</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按季节/节气推送防控要点</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bl>
    <w:p>
      <w:pPr>
        <w:pStyle w:val="Heading3"/>
        <w:spacing w:after="120" w:before="120"/>
        <w:outlineLvl w:val="2"/>
      </w:pPr>
      <w:r>
        <w:rPr>
          <w:rFonts w:ascii="仿宋_GB2312" w:cs="仿宋_GB2312" w:eastAsia="仿宋_GB2312" w:hAnsi="仿宋_GB2312"/>
          <w:b/>
          <w:bCs/>
          <w:color w:val="1A5276"/>
          <w:sz w:val="26"/>
          <w:szCs w:val="26"/>
        </w:rPr>
        <w:t xml:space="preserve">3.7 数据分析与决策支持模块</w:t>
      </w:r>
    </w:p>
    <w:p>
      <w:pPr>
        <w:pStyle w:val="Heading4"/>
        <w:spacing w:after="120" w:before="120"/>
        <w:outlineLvl w:val="3"/>
      </w:pPr>
      <w:r>
        <w:rPr>
          <w:rFonts w:ascii="仿宋_GB2312" w:cs="仿宋_GB2312" w:eastAsia="仿宋_GB2312" w:hAnsi="仿宋_GB2312"/>
          <w:b/>
          <w:bCs/>
          <w:color w:val="1A5276"/>
          <w:sz w:val="26"/>
          <w:szCs w:val="26"/>
        </w:rPr>
        <w:t xml:space="preserve">3.7.1 功能清单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功能项</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描述</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优先级</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蚕房健康画像</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单个蚕房的综合健康评估仪表盘</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区域发病热力图</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乡镇/县级发病情况空间可视化</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P1</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防控效果评估</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防控措施前后发病率对比分析</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检测资源配置</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检测任务分布与耗材消耗分析</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年度发病规律</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历年发病数据趋势分析</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P2</w:t>
            </w:r>
          </w:p>
        </w:tc>
      </w:tr>
    </w:tbl>
    <w:p>
      <w:pPr>
        <w:pStyle w:val="Heading2"/>
        <w:spacing w:after="180" w:before="180"/>
        <w:outlineLvl w:val="1"/>
      </w:pPr>
      <w:r>
        <w:rPr>
          <w:rFonts w:ascii="仿宋_GB2312" w:cs="仿宋_GB2312" w:eastAsia="仿宋_GB2312" w:hAnsi="仿宋_GB2312"/>
          <w:b/>
          <w:bCs/>
          <w:color w:val="1A5276"/>
          <w:sz w:val="28"/>
          <w:szCs w:val="28"/>
        </w:rPr>
        <w:t xml:space="preserve">4 用户使用流程</w:t>
      </w:r>
    </w:p>
    <w:p>
      <w:pPr>
        <w:pStyle w:val="Heading3"/>
        <w:spacing w:after="120" w:before="120"/>
        <w:outlineLvl w:val="2"/>
      </w:pPr>
      <w:r>
        <w:rPr>
          <w:rFonts w:ascii="仿宋_GB2312" w:cs="仿宋_GB2312" w:eastAsia="仿宋_GB2312" w:hAnsi="仿宋_GB2312"/>
          <w:b/>
          <w:bCs/>
          <w:color w:val="1A5276"/>
          <w:sz w:val="26"/>
          <w:szCs w:val="26"/>
        </w:rPr>
        <w:t xml:space="preserve">4.1 养蚕农户日常使用流程</w:t>
      </w:r>
    </w:p>
    <w:p>
      <w:pPr>
        <w:spacing w:after="0" w:before="0"/>
      </w:pPr>
      <w:r>
        <w:rPr>
          <w:rFonts w:ascii="Consolas" w:cs="Consolas" w:eastAsia="Consolas" w:hAnsi="Consolas"/>
          <w:sz w:val="20"/>
          <w:szCs w:val="20"/>
        </w:rPr>
        <w:t xml:space="preserve">打开小程序 → 选择蚕房/蚕匾 → 拍照</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AI端侧推理（1-2秒） → 输出风险等级</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 绿灯 → 正常养蚕，记录巡检</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 黄灯 → 系统提示"关注这几只蚕，明天再拍"</w:t>
      </w:r>
    </w:p>
    <w:p>
      <w:pPr>
        <w:spacing w:after="0" w:before="0"/>
      </w:pPr>
      <w:r>
        <w:rPr>
          <w:rFonts w:ascii="Consolas" w:cs="Consolas" w:eastAsia="Consolas" w:hAnsi="Consolas"/>
          <w:sz w:val="20"/>
          <w:szCs w:val="20"/>
        </w:rPr>
        <w:t xml:space="preserve">    │         → 标记可疑个体</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 橙灯 → 系统提示"请取蚕血送蚕桑站检测"</w:t>
      </w:r>
    </w:p>
    <w:p>
      <w:pPr>
        <w:spacing w:after="0" w:before="0"/>
      </w:pPr>
      <w:r>
        <w:rPr>
          <w:rFonts w:ascii="Consolas" w:cs="Consolas" w:eastAsia="Consolas" w:hAnsi="Consolas"/>
          <w:sz w:val="20"/>
          <w:szCs w:val="20"/>
        </w:rPr>
        <w:t xml:space="preserve">    │         → 生成取样指引（哪只蚕、怎么取、送到哪）</w:t>
      </w:r>
    </w:p>
    <w:p>
      <w:pPr>
        <w:spacing w:after="0" w:before="0"/>
      </w:pPr>
      <w:r>
        <w:rPr>
          <w:rFonts w:ascii="Consolas" w:cs="Consolas" w:eastAsia="Consolas" w:hAnsi="Consolas"/>
          <w:sz w:val="20"/>
          <w:szCs w:val="20"/>
        </w:rPr>
        <w:t xml:space="preserve">    │         → 同步通知技术员</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 红灯 → 系统提示"立即隔离病蚕，消毒蚕房"</w:t>
      </w:r>
    </w:p>
    <w:p>
      <w:pPr>
        <w:spacing w:after="0" w:before="0"/>
      </w:pPr>
      <w:r>
        <w:rPr>
          <w:rFonts w:ascii="Consolas" w:cs="Consolas" w:eastAsia="Consolas" w:hAnsi="Consolas"/>
          <w:sz w:val="20"/>
          <w:szCs w:val="20"/>
        </w:rPr>
        <w:t xml:space="preserve">             → 同步通知技术员和专家</w:t>
      </w:r>
    </w:p>
    <w:p>
      <w:pPr>
        <w:spacing w:after="0" w:before="0"/>
      </w:pPr>
      <w:r>
        <w:rPr>
          <w:rFonts w:ascii="Consolas" w:cs="Consolas" w:eastAsia="Consolas" w:hAnsi="Consolas"/>
          <w:sz w:val="20"/>
          <w:szCs w:val="20"/>
        </w:rPr>
        <w:t xml:space="preserve">             → 推送紧急处理指南</w:t>
      </w:r>
    </w:p>
    <w:p>
      <w:pPr>
        <w:pStyle w:val="Heading3"/>
        <w:spacing w:after="120" w:before="120"/>
        <w:outlineLvl w:val="2"/>
      </w:pPr>
      <w:r>
        <w:rPr>
          <w:rFonts w:ascii="仿宋_GB2312" w:cs="仿宋_GB2312" w:eastAsia="仿宋_GB2312" w:hAnsi="仿宋_GB2312"/>
          <w:b/>
          <w:bCs/>
          <w:color w:val="1A5276"/>
          <w:sz w:val="26"/>
          <w:szCs w:val="26"/>
        </w:rPr>
        <w:t xml:space="preserve">4.2 技术员检测执行流程</w:t>
      </w:r>
    </w:p>
    <w:p>
      <w:pPr>
        <w:spacing w:after="0" w:before="0"/>
      </w:pPr>
      <w:r>
        <w:rPr>
          <w:rFonts w:ascii="Consolas" w:cs="Consolas" w:eastAsia="Consolas" w:hAnsi="Consolas"/>
          <w:sz w:val="20"/>
          <w:szCs w:val="20"/>
        </w:rPr>
        <w:t xml:space="preserve">收到检测任务 → 查看任务详情（蚕房、病种、推荐检测方式）</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准备检测耗材 → 按APP引导逐步操作</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 LAMP：采样→提取→配制→恒温反应→拍照判读</w:t>
      </w:r>
    </w:p>
    <w:p>
      <w:pPr>
        <w:spacing w:after="0" w:before="0"/>
      </w:pPr>
      <w:r>
        <w:rPr>
          <w:rFonts w:ascii="Consolas" w:cs="Consolas" w:eastAsia="Consolas" w:hAnsi="Consolas"/>
          <w:sz w:val="20"/>
          <w:szCs w:val="20"/>
        </w:rPr>
        <w:t xml:space="preserve">    ├─ SERS：采样→点样→仪器检测→自动出结果</w:t>
      </w:r>
    </w:p>
    <w:p>
      <w:pPr>
        <w:spacing w:after="0" w:before="0"/>
      </w:pPr>
      <w:r>
        <w:rPr>
          <w:rFonts w:ascii="Consolas" w:cs="Consolas" w:eastAsia="Consolas" w:hAnsi="Consolas"/>
          <w:sz w:val="20"/>
          <w:szCs w:val="20"/>
        </w:rPr>
        <w:t xml:space="preserve">    ├─ qPCR：采样→提取→配制→上机→分析Ct值</w:t>
      </w:r>
    </w:p>
    <w:p>
      <w:pPr>
        <w:spacing w:after="0" w:before="0"/>
      </w:pPr>
      <w:r>
        <w:rPr>
          <w:rFonts w:ascii="Consolas" w:cs="Consolas" w:eastAsia="Consolas" w:hAnsi="Consolas"/>
          <w:sz w:val="20"/>
          <w:szCs w:val="20"/>
        </w:rPr>
        <w:t xml:space="preserve">    └─ 高光谱：设备扫描→数据上传→云端分析</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结果录入系统 → 自动关联蚕房/批次</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系统交叉验证AI结果与检测结果</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    ├─ 一致 → 确认诊断 → 下发处理建议</w:t>
      </w:r>
    </w:p>
    <w:p>
      <w:pPr>
        <w:spacing w:after="0" w:before="0"/>
      </w:pPr>
      <w:r>
        <w:rPr>
          <w:rFonts w:ascii="Consolas" w:cs="Consolas" w:eastAsia="Consolas" w:hAnsi="Consolas"/>
          <w:sz w:val="20"/>
          <w:szCs w:val="20"/>
        </w:rPr>
        <w:t xml:space="preserve">    └─ 不一致 → 升级专家会诊</w:t>
      </w:r>
    </w:p>
    <w:p>
      <w:pPr>
        <w:pStyle w:val="Heading3"/>
        <w:spacing w:after="120" w:before="120"/>
        <w:outlineLvl w:val="2"/>
      </w:pPr>
      <w:r>
        <w:rPr>
          <w:rFonts w:ascii="仿宋_GB2312" w:cs="仿宋_GB2312" w:eastAsia="仿宋_GB2312" w:hAnsi="仿宋_GB2312"/>
          <w:b/>
          <w:bCs/>
          <w:color w:val="1A5276"/>
          <w:sz w:val="26"/>
          <w:szCs w:val="26"/>
        </w:rPr>
        <w:t xml:space="preserve">4.3 专家远程会诊流程</w:t>
      </w:r>
    </w:p>
    <w:p>
      <w:pPr>
        <w:spacing w:after="0" w:before="0"/>
      </w:pPr>
      <w:r>
        <w:rPr>
          <w:rFonts w:ascii="Consolas" w:cs="Consolas" w:eastAsia="Consolas" w:hAnsi="Consolas"/>
          <w:sz w:val="20"/>
          <w:szCs w:val="20"/>
        </w:rPr>
        <w:t xml:space="preserve">收到会诊请求 → 查看完整病例包</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审阅多维度信息</w:t>
      </w:r>
    </w:p>
    <w:p>
      <w:pPr>
        <w:spacing w:after="0" w:before="0"/>
      </w:pPr>
      <w:r>
        <w:rPr>
          <w:rFonts w:ascii="Consolas" w:cs="Consolas" w:eastAsia="Consolas" w:hAnsi="Consolas"/>
          <w:sz w:val="20"/>
          <w:szCs w:val="20"/>
        </w:rPr>
        <w:t xml:space="preserve">    ├── 蚕体照片+AI标注</w:t>
      </w:r>
    </w:p>
    <w:p>
      <w:pPr>
        <w:spacing w:after="0" w:before="0"/>
      </w:pPr>
      <w:r>
        <w:rPr>
          <w:rFonts w:ascii="Consolas" w:cs="Consolas" w:eastAsia="Consolas" w:hAnsi="Consolas"/>
          <w:sz w:val="20"/>
          <w:szCs w:val="20"/>
        </w:rPr>
        <w:t xml:space="preserve">    ├── 分子检测结果</w:t>
      </w:r>
    </w:p>
    <w:p>
      <w:pPr>
        <w:spacing w:after="0" w:before="0"/>
      </w:pPr>
      <w:r>
        <w:rPr>
          <w:rFonts w:ascii="Consolas" w:cs="Consolas" w:eastAsia="Consolas" w:hAnsi="Consolas"/>
          <w:sz w:val="20"/>
          <w:szCs w:val="20"/>
        </w:rPr>
        <w:t xml:space="preserve">    ├── 环境数据曲线</w:t>
      </w:r>
    </w:p>
    <w:p>
      <w:pPr>
        <w:spacing w:after="0" w:before="0"/>
      </w:pPr>
      <w:r>
        <w:rPr>
          <w:rFonts w:ascii="Consolas" w:cs="Consolas" w:eastAsia="Consolas" w:hAnsi="Consolas"/>
          <w:sz w:val="20"/>
          <w:szCs w:val="20"/>
        </w:rPr>
        <w:t xml:space="preserve">    ├── 饲养记录</w:t>
      </w:r>
    </w:p>
    <w:p>
      <w:pPr>
        <w:spacing w:after="0" w:before="0"/>
      </w:pPr>
      <w:r>
        <w:rPr>
          <w:rFonts w:ascii="Consolas" w:cs="Consolas" w:eastAsia="Consolas" w:hAnsi="Consolas"/>
          <w:sz w:val="20"/>
          <w:szCs w:val="20"/>
        </w:rPr>
        <w:t xml:space="preserve">    └── 历史健康趋势</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给出诊断意见 → 生成防控方案</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方案下发到技术员和农户 → 跟踪执行情况</w:t>
      </w:r>
    </w:p>
    <w:p>
      <w:pPr>
        <w:pStyle w:val="Heading2"/>
        <w:spacing w:after="180" w:before="180"/>
        <w:outlineLvl w:val="1"/>
      </w:pPr>
      <w:r>
        <w:rPr>
          <w:rFonts w:ascii="仿宋_GB2312" w:cs="仿宋_GB2312" w:eastAsia="仿宋_GB2312" w:hAnsi="仿宋_GB2312"/>
          <w:b/>
          <w:bCs/>
          <w:color w:val="1A5276"/>
          <w:sz w:val="28"/>
          <w:szCs w:val="28"/>
        </w:rPr>
        <w:t xml:space="preserve">5 数据架构</w:t>
      </w:r>
    </w:p>
    <w:p>
      <w:pPr>
        <w:pStyle w:val="Heading3"/>
        <w:spacing w:after="120" w:before="120"/>
        <w:outlineLvl w:val="2"/>
      </w:pPr>
      <w:r>
        <w:rPr>
          <w:rFonts w:ascii="仿宋_GB2312" w:cs="仿宋_GB2312" w:eastAsia="仿宋_GB2312" w:hAnsi="仿宋_GB2312"/>
          <w:b/>
          <w:bCs/>
          <w:color w:val="1A5276"/>
          <w:sz w:val="26"/>
          <w:szCs w:val="26"/>
        </w:rPr>
        <w:t xml:space="preserve">5.1 核心数据实体</w:t>
      </w:r>
    </w:p>
    <w:p>
      <w:pPr>
        <w:spacing w:after="0" w:before="0"/>
      </w:pPr>
      <w:r>
        <w:rPr>
          <w:rFonts w:ascii="Consolas" w:cs="Consolas" w:eastAsia="Consolas" w:hAnsi="Consolas"/>
          <w:sz w:val="20"/>
          <w:szCs w:val="20"/>
        </w:rPr>
        <w:t xml:space="preserve">蚕房 (FarmHouse)</w:t>
      </w:r>
    </w:p>
    <w:p>
      <w:pPr>
        <w:spacing w:after="0" w:before="0"/>
      </w:pPr>
      <w:r>
        <w:rPr>
          <w:rFonts w:ascii="Consolas" w:cs="Consolas" w:eastAsia="Consolas" w:hAnsi="Consolas"/>
          <w:sz w:val="20"/>
          <w:szCs w:val="20"/>
        </w:rPr>
        <w:t xml:space="preserve">├── 蚕匾 (Tray)</w:t>
      </w:r>
    </w:p>
    <w:p>
      <w:pPr>
        <w:spacing w:after="0" w:before="0"/>
      </w:pPr>
      <w:r>
        <w:rPr>
          <w:rFonts w:ascii="Consolas" w:cs="Consolas" w:eastAsia="Consolas" w:hAnsi="Consolas"/>
          <w:sz w:val="20"/>
          <w:szCs w:val="20"/>
        </w:rPr>
        <w:t xml:space="preserve">│   └── 饲养批次 (Batch)</w:t>
      </w:r>
    </w:p>
    <w:p>
      <w:pPr>
        <w:spacing w:after="0" w:before="0"/>
      </w:pPr>
      <w:r>
        <w:rPr>
          <w:rFonts w:ascii="Consolas" w:cs="Consolas" w:eastAsia="Consolas" w:hAnsi="Consolas"/>
          <w:sz w:val="20"/>
          <w:szCs w:val="20"/>
        </w:rPr>
        <w:t xml:space="preserve">│       ├── 品种、龄期、来源</w:t>
      </w:r>
    </w:p>
    <w:p>
      <w:pPr>
        <w:spacing w:after="0" w:before="0"/>
      </w:pPr>
      <w:r>
        <w:rPr>
          <w:rFonts w:ascii="Consolas" w:cs="Consolas" w:eastAsia="Consolas" w:hAnsi="Consolas"/>
          <w:sz w:val="20"/>
          <w:szCs w:val="20"/>
        </w:rPr>
        <w:t xml:space="preserve">│       ├── 巡检记录 (InspectionRecord)</w:t>
      </w:r>
    </w:p>
    <w:p>
      <w:pPr>
        <w:spacing w:after="0" w:before="0"/>
      </w:pPr>
      <w:r>
        <w:rPr>
          <w:rFonts w:ascii="Consolas" w:cs="Consolas" w:eastAsia="Consolas" w:hAnsi="Consolas"/>
          <w:sz w:val="20"/>
          <w:szCs w:val="20"/>
        </w:rPr>
        <w:t xml:space="preserve">│       │   ├── 照片、AI结果、风险评分</w:t>
      </w:r>
    </w:p>
    <w:p>
      <w:pPr>
        <w:spacing w:after="0" w:before="0"/>
      </w:pPr>
      <w:r>
        <w:rPr>
          <w:rFonts w:ascii="Consolas" w:cs="Consolas" w:eastAsia="Consolas" w:hAnsi="Consolas"/>
          <w:sz w:val="20"/>
          <w:szCs w:val="20"/>
        </w:rPr>
        <w:t xml:space="preserve">│       │   └── 环境1记录（温湿度等）</w:t>
      </w:r>
    </w:p>
    <w:p>
      <w:pPr>
        <w:spacing w:after="0" w:before="0"/>
      </w:pPr>
      <w:r>
        <w:rPr>
          <w:rFonts w:ascii="Consolas" w:cs="Consolas" w:eastAsia="Consolas" w:hAnsi="Consolas"/>
          <w:sz w:val="20"/>
          <w:szCs w:val="20"/>
        </w:rPr>
        <w:t xml:space="preserve">│       ├── 检测记录 (DetectionRecord)</w:t>
      </w:r>
    </w:p>
    <w:p>
      <w:pPr>
        <w:spacing w:after="0" w:before="0"/>
      </w:pPr>
      <w:r>
        <w:rPr>
          <w:rFonts w:ascii="Consolas" w:cs="Consolas" w:eastAsia="Consolas" w:hAnsi="Consolas"/>
          <w:sz w:val="20"/>
          <w:szCs w:val="20"/>
        </w:rPr>
        <w:t xml:space="preserve">│       │   ├── 检测方式、检测结果、原始数据</w:t>
      </w:r>
    </w:p>
    <w:p>
      <w:pPr>
        <w:spacing w:after="0" w:before="0"/>
      </w:pPr>
      <w:r>
        <w:rPr>
          <w:rFonts w:ascii="Consolas" w:cs="Consolas" w:eastAsia="Consolas" w:hAnsi="Consolas"/>
          <w:sz w:val="20"/>
          <w:szCs w:val="20"/>
        </w:rPr>
        <w:t xml:space="preserve">│       │   └── 交叉验证结果</w:t>
      </w:r>
    </w:p>
    <w:p>
      <w:pPr>
        <w:spacing w:after="0" w:before="0"/>
      </w:pPr>
      <w:r>
        <w:rPr>
          <w:rFonts w:ascii="Consolas" w:cs="Consolas" w:eastAsia="Consolas" w:hAnsi="Consolas"/>
          <w:sz w:val="20"/>
          <w:szCs w:val="20"/>
        </w:rPr>
        <w:t xml:space="preserve">│       └── 发病记录 (DiseaseRecord)</w:t>
      </w:r>
    </w:p>
    <w:p>
      <w:pPr>
        <w:spacing w:after="0" w:before="0"/>
      </w:pPr>
      <w:r>
        <w:rPr>
          <w:rFonts w:ascii="Consolas" w:cs="Consolas" w:eastAsia="Consolas" w:hAnsi="Consolas"/>
          <w:sz w:val="20"/>
          <w:szCs w:val="20"/>
        </w:rPr>
        <w:t xml:space="preserve">│           ├── 确诊病种、发病时间、处理措施</w:t>
      </w:r>
    </w:p>
    <w:p>
      <w:pPr>
        <w:spacing w:after="0" w:before="0"/>
      </w:pPr>
      <w:r>
        <w:rPr>
          <w:rFonts w:ascii="Consolas" w:cs="Consolas" w:eastAsia="Consolas" w:hAnsi="Consolas"/>
          <w:sz w:val="20"/>
          <w:szCs w:val="20"/>
        </w:rPr>
        <w:t xml:space="preserve">            └── 发病范围、损失统计</w:t>
      </w:r>
    </w:p>
    <w:p>
      <w:pPr>
        <w:pStyle w:val="Heading3"/>
        <w:spacing w:after="120" w:before="120"/>
        <w:outlineLvl w:val="2"/>
      </w:pPr>
      <w:r>
        <w:rPr>
          <w:rFonts w:ascii="仿宋_GB2312" w:cs="仿宋_GB2312" w:eastAsia="仿宋_GB2312" w:hAnsi="仿宋_GB2312"/>
          <w:b/>
          <w:bCs/>
          <w:color w:val="1A5276"/>
          <w:sz w:val="26"/>
          <w:szCs w:val="26"/>
        </w:rPr>
        <w:t xml:space="preserve">5.2 数据存储方案</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数据类型</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存储方案</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理由</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业务数据（蚕房/批次/任务等）</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PostgreSQL</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关系型，事务性强</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巡检/环境时序数据</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TDengine</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时序数据库，高写入</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图片文件</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MinIO（本地部署）</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对象存储，与已有项目一致</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AI模型文件</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CDN + 端侧缓存</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小程序端侧推理需要</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检测原始数据（光谱/Ct值等）</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PostgreSQL (JSONB)</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结构灵活，支持复杂查询</w:t>
            </w:r>
          </w:p>
        </w:tc>
      </w:tr>
    </w:tbl>
    <w:p>
      <w:pPr>
        <w:pStyle w:val="Heading3"/>
        <w:spacing w:after="120" w:before="120"/>
        <w:outlineLvl w:val="2"/>
      </w:pPr>
      <w:r>
        <w:rPr>
          <w:rFonts w:ascii="仿宋_GB2312" w:cs="仿宋_GB2312" w:eastAsia="仿宋_GB2312" w:hAnsi="仿宋_GB2312"/>
          <w:b/>
          <w:bCs/>
          <w:color w:val="1A5276"/>
          <w:sz w:val="26"/>
          <w:szCs w:val="26"/>
        </w:rPr>
        <w:t xml:space="preserve">5.3 AI模型数据流</w:t>
      </w:r>
    </w:p>
    <w:p>
      <w:pPr>
        <w:spacing w:after="0" w:before="0"/>
      </w:pPr>
      <w:r>
        <w:rPr>
          <w:rFonts w:ascii="Consolas" w:cs="Consolas" w:eastAsia="Consolas" w:hAnsi="Consolas"/>
          <w:sz w:val="20"/>
          <w:szCs w:val="20"/>
        </w:rPr>
        <w:t xml:space="preserve">端侧（小程序/APP）</w:t>
      </w:r>
    </w:p>
    <w:p>
      <w:pPr>
        <w:spacing w:after="0" w:before="0"/>
      </w:pPr>
      <w:r>
        <w:rPr>
          <w:rFonts w:ascii="Consolas" w:cs="Consolas" w:eastAsia="Consolas" w:hAnsi="Consolas"/>
          <w:sz w:val="20"/>
          <w:szCs w:val="20"/>
        </w:rPr>
        <w:t xml:space="preserve">    ├── 推理模型（MobileNetV3, SSD-MobileNet）</w:t>
      </w:r>
    </w:p>
    <w:p>
      <w:pPr>
        <w:spacing w:after="0" w:before="0"/>
      </w:pPr>
      <w:r>
        <w:rPr>
          <w:rFonts w:ascii="Consolas" w:cs="Consolas" w:eastAsia="Consolas" w:hAnsi="Consolas"/>
          <w:sz w:val="20"/>
          <w:szCs w:val="20"/>
        </w:rPr>
        <w:t xml:space="preserve">    ├── 推理结果展示</w:t>
      </w:r>
    </w:p>
    <w:p>
      <w:pPr>
        <w:spacing w:after="0" w:before="0"/>
      </w:pPr>
      <w:r>
        <w:rPr>
          <w:rFonts w:ascii="Consolas" w:cs="Consolas" w:eastAsia="Consolas" w:hAnsi="Consolas"/>
          <w:sz w:val="20"/>
          <w:szCs w:val="20"/>
        </w:rPr>
        <w:t xml:space="preserve">    └── 图片异步上传 → 云端</w:t>
      </w:r>
    </w:p>
    <w:p>
      <w:pPr>
        <w:spacing w:after="0" w:before="0"/>
      </w:pPr>
      <w:r>
        <w:rPr>
          <w:rFonts w:ascii="Consolas" w:cs="Consolas" w:eastAsia="Consolas" w:hAnsi="Consolas"/>
          <w:sz w:val="20"/>
          <w:szCs w:val="20"/>
        </w:rPr>
        <w:t xml:space="preserve">                        ↓</w:t>
      </w:r>
    </w:p>
    <w:p>
      <w:pPr>
        <w:spacing w:after="0" w:before="0"/>
      </w:pPr>
      <w:r>
        <w:rPr>
          <w:rFonts w:ascii="Consolas" w:cs="Consolas" w:eastAsia="Consolas" w:hAnsi="Consolas"/>
          <w:sz w:val="20"/>
          <w:szCs w:val="20"/>
        </w:rPr>
        <w:t xml:space="preserve">云端（模型训练服务）</w:t>
      </w:r>
    </w:p>
    <w:p>
      <w:pPr>
        <w:spacing w:after="0" w:before="0"/>
      </w:pPr>
      <w:r>
        <w:rPr>
          <w:rFonts w:ascii="Consolas" w:cs="Consolas" w:eastAsia="Consolas" w:hAnsi="Consolas"/>
          <w:sz w:val="20"/>
          <w:szCs w:val="20"/>
        </w:rPr>
        <w:t xml:space="preserve">    ├── 接收新标注数据</w:t>
      </w:r>
    </w:p>
    <w:p>
      <w:pPr>
        <w:spacing w:after="0" w:before="0"/>
      </w:pPr>
      <w:r>
        <w:rPr>
          <w:rFonts w:ascii="Consolas" w:cs="Consolas" w:eastAsia="Consolas" w:hAnsi="Consolas"/>
          <w:sz w:val="20"/>
          <w:szCs w:val="20"/>
        </w:rPr>
        <w:t xml:space="preserve">    ├── 增量训练/微调</w:t>
      </w:r>
    </w:p>
    <w:p>
      <w:pPr>
        <w:spacing w:after="0" w:before="0"/>
      </w:pPr>
      <w:r>
        <w:rPr>
          <w:rFonts w:ascii="Consolas" w:cs="Consolas" w:eastAsia="Consolas" w:hAnsi="Consolas"/>
          <w:sz w:val="20"/>
          <w:szCs w:val="20"/>
        </w:rPr>
        <w:t xml:space="preserve">    ├── 模型评估</w:t>
      </w:r>
    </w:p>
    <w:p>
      <w:pPr>
        <w:spacing w:after="0" w:before="0"/>
      </w:pPr>
      <w:r>
        <w:rPr>
          <w:rFonts w:ascii="Consolas" w:cs="Consolas" w:eastAsia="Consolas" w:hAnsi="Consolas"/>
          <w:sz w:val="20"/>
          <w:szCs w:val="20"/>
        </w:rPr>
        <w:t xml:space="preserve">    └── 发布新版本模型 → CDN → 端侧更新</w:t>
      </w:r>
    </w:p>
    <w:p>
      <w:pPr>
        <w:pStyle w:val="Heading2"/>
        <w:spacing w:after="180" w:before="180"/>
        <w:outlineLvl w:val="1"/>
      </w:pPr>
      <w:r>
        <w:rPr>
          <w:rFonts w:ascii="仿宋_GB2312" w:cs="仿宋_GB2312" w:eastAsia="仿宋_GB2312" w:hAnsi="仿宋_GB2312"/>
          <w:b/>
          <w:bCs/>
          <w:color w:val="1A5276"/>
          <w:sz w:val="28"/>
          <w:szCs w:val="28"/>
        </w:rPr>
        <w:t xml:space="preserve">6 技术选型</w:t>
      </w:r>
    </w:p>
    <w:p>
      <w:pPr>
        <w:pStyle w:val="Heading3"/>
        <w:spacing w:after="120" w:before="120"/>
        <w:outlineLvl w:val="2"/>
      </w:pPr>
      <w:r>
        <w:rPr>
          <w:rFonts w:ascii="仿宋_GB2312" w:cs="仿宋_GB2312" w:eastAsia="仿宋_GB2312" w:hAnsi="仿宋_GB2312"/>
          <w:b/>
          <w:bCs/>
          <w:color w:val="1A5276"/>
          <w:sz w:val="26"/>
          <w:szCs w:val="26"/>
        </w:rPr>
        <w:t xml:space="preserve">6.1 前端技术</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组件</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技术选型</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理由</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农户端</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微信小程序 + ONNX Runtime Web</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蚕农不需装新APP，微信打开即用，端侧推理</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技术员/管理端</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Vue3 + Element Plus Web后台</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功能复杂，需大屏操作</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专家端</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Web后台优先 + 小程序辅助</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需要大图浏览和数据分析</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数据大屏</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Vue3 + ECharts</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区域监管可视化</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端侧AI推理</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ONNX Runtime Web</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跨平台，小程序可用</w:t>
            </w:r>
          </w:p>
        </w:tc>
      </w:tr>
    </w:tbl>
    <w:p>
      <w:pPr>
        <w:pStyle w:val="Heading3"/>
        <w:spacing w:after="120" w:before="120"/>
        <w:outlineLvl w:val="2"/>
      </w:pPr>
      <w:r>
        <w:rPr>
          <w:rFonts w:ascii="仿宋_GB2312" w:cs="仿宋_GB2312" w:eastAsia="仿宋_GB2312" w:hAnsi="仿宋_GB2312"/>
          <w:b/>
          <w:bCs/>
          <w:color w:val="1A5276"/>
          <w:sz w:val="26"/>
          <w:szCs w:val="26"/>
        </w:rPr>
        <w:t xml:space="preserve">6.2 后端技术</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组件</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技术选型</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理由</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后端框架</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Python + FastAPI</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与AI模型生态一致，异步性能好</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AI模型服务</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PyTorch + ONNX Runtime</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训练用PyTorch，推理用ONNX</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数据库</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PostgreSQL + TDengine</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业务数据 + 时序数据</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对象存储</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MinIO（本地部署）</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图片存储，已有项目经验</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消息队列</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Redis + Celery</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轻量异步任务处理</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消息推送</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微信订阅消息</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无需额外开发</w:t>
            </w:r>
          </w:p>
        </w:tc>
      </w:tr>
    </w:tbl>
    <w:p>
      <w:pPr>
        <w:pStyle w:val="Heading3"/>
        <w:spacing w:after="120" w:before="120"/>
        <w:outlineLvl w:val="2"/>
      </w:pPr>
      <w:r>
        <w:rPr>
          <w:rFonts w:ascii="仿宋_GB2312" w:cs="仿宋_GB2312" w:eastAsia="仿宋_GB2312" w:hAnsi="仿宋_GB2312"/>
          <w:b/>
          <w:bCs/>
          <w:color w:val="1A5276"/>
          <w:sz w:val="26"/>
          <w:szCs w:val="26"/>
        </w:rPr>
        <w:t xml:space="preserve">6.3 AI模型规格</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项目</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规格</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蚕体定位模型</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SSD-MobileNet，输入640×640，输出边界框坐标</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病种分类模型</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MobileNetV3-Large，输入224×224，输出7类概率</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模型大小</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分类模型&lt;10MB，定位模型&lt;20MB</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推理速度</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端侧&lt;2秒/张（中端手机）</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训练框架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PyTorch 2.x</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部署格式</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ONNX</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LAMP结果判读模型</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轻量图像分类，输入224×224，输出3类（阳性/阴性/无效）</w:t>
            </w:r>
          </w:p>
        </w:tc>
      </w:tr>
    </w:tbl>
    <w:p>
      <w:pPr>
        <w:pStyle w:val="Heading2"/>
        <w:spacing w:after="180" w:before="180"/>
        <w:outlineLvl w:val="1"/>
      </w:pPr>
      <w:r>
        <w:rPr>
          <w:rFonts w:ascii="仿宋_GB2312" w:cs="仿宋_GB2312" w:eastAsia="仿宋_GB2312" w:hAnsi="仿宋_GB2312"/>
          <w:b/>
          <w:bCs/>
          <w:color w:val="1A5276"/>
          <w:sz w:val="28"/>
          <w:szCs w:val="28"/>
        </w:rPr>
        <w:t xml:space="preserve">7 分阶段实施计划</w:t>
      </w:r>
    </w:p>
    <w:p>
      <w:pPr>
        <w:pStyle w:val="Heading3"/>
        <w:spacing w:after="120" w:before="120"/>
        <w:outlineLvl w:val="2"/>
      </w:pPr>
      <w:r>
        <w:rPr>
          <w:rFonts w:ascii="仿宋_GB2312" w:cs="仿宋_GB2312" w:eastAsia="仿宋_GB2312" w:hAnsi="仿宋_GB2312"/>
          <w:b/>
          <w:bCs/>
          <w:color w:val="1A5276"/>
          <w:sz w:val="26"/>
          <w:szCs w:val="26"/>
        </w:rPr>
        <w:t xml:space="preserve">7.1 阶段一：AI视觉巡检闭环（MVP，1-2个月）</w:t>
      </w:r>
    </w:p>
    <w:p>
      <w:pPr>
        <w:ind w:firstLine="480"/>
      </w:pPr>
      <w:r>
        <w:rPr>
          <w:b/>
          <w:bCs/>
        </w:rPr>
        <w:t xml:space="preserve">目标：</w:t>
      </w:r>
      <w:r>
        <w:t xml:space="preserve"> 跑通"拍照→AI识别→风险预警→记录追踪"核心闭环</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任务</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交付物</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MobileNetV3蚕病分类模型训练</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4类病种+健康的分类模型（ONNX格式）</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SSD-MobileNet蚕体定位模型</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蚕体检测模型（ONNX格式）</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微信小程序开发</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拍照→端侧推理→风险分级→预警→记录</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蚕房/批次管理</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基础 CRUD + 层级管理</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巡检记录与趋势</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历史照片对比、健康曲线</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知识库初始版</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4类蚕病症状图谱和防治指南</w:t>
            </w:r>
          </w:p>
        </w:tc>
      </w:tr>
    </w:tbl>
    <w:p>
      <w:pPr>
        <w:ind w:firstLine="480"/>
      </w:pPr>
      <w:r>
        <w:rPr>
          <w:b/>
          <w:bCs/>
        </w:rPr>
        <w:t xml:space="preserve">阶段验收标准：</w:t>
      </w:r>
    </w:p>
    <w:p>
      <w:pPr>
        <w:pStyle w:val="ListParagraph"/>
        <w:numPr>
          <w:ilvl w:val="0"/>
          <w:numId w:val="9"/>
        </w:numPr>
      </w:pPr>
      <w:r>
        <w:t xml:space="preserve">AI识别准确率≥80%（4类病种+健康，测试集）</w:t>
      </w:r>
    </w:p>
    <w:p>
      <w:pPr>
        <w:pStyle w:val="ListParagraph"/>
        <w:numPr>
          <w:ilvl w:val="0"/>
          <w:numId w:val="9"/>
        </w:numPr>
      </w:pPr>
      <w:r>
        <w:t xml:space="preserve">端侧推理速度&lt;2秒/张</w:t>
      </w:r>
    </w:p>
    <w:p>
      <w:pPr>
        <w:pStyle w:val="ListParagraph"/>
        <w:numPr>
          <w:ilvl w:val="0"/>
          <w:numId w:val="9"/>
        </w:numPr>
      </w:pPr>
      <w:r>
        <w:t xml:space="preserve">农户可独立完成拍照→查看结果→理解风险等级全流程</w:t>
      </w:r>
    </w:p>
    <w:p>
      <w:pPr>
        <w:pStyle w:val="ListParagraph"/>
        <w:numPr>
          <w:ilvl w:val="0"/>
          <w:numId w:val="9"/>
        </w:numPr>
      </w:pPr>
      <w:r>
        <w:t xml:space="preserve">系统稳定运行7天无故障</w:t>
      </w:r>
    </w:p>
    <w:p>
      <w:pPr>
        <w:pStyle w:val="Heading3"/>
        <w:spacing w:after="120" w:before="120"/>
        <w:outlineLvl w:val="2"/>
      </w:pPr>
      <w:r>
        <w:rPr>
          <w:rFonts w:ascii="仿宋_GB2312" w:cs="仿宋_GB2312" w:eastAsia="仿宋_GB2312" w:hAnsi="仿宋_GB2312"/>
          <w:b/>
          <w:bCs/>
          <w:color w:val="1A5276"/>
          <w:sz w:val="26"/>
          <w:szCs w:val="26"/>
        </w:rPr>
        <w:t xml:space="preserve">7.2 阶段二：环境监测 + LAMP检测对接（2-3个月）</w:t>
      </w:r>
    </w:p>
    <w:p>
      <w:pPr>
        <w:ind w:firstLine="480"/>
      </w:pPr>
      <w:r>
        <w:rPr>
          <w:b/>
          <w:bCs/>
        </w:rPr>
        <w:t xml:space="preserve">目标：</w:t>
      </w:r>
      <w:r>
        <w:t xml:space="preserve"> 把专家"环境预判"能力数字化，打通LAMP分子检测闭环</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任务</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交付物</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环境数据采集模块</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温湿度录入/IoT对接、高风险天气预警</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LAMP检测流程管理</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任务下发→流程引导→结果录入→交叉验证</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多维风险评分升级</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综合AI+环境+饲养阶段的0-100评分</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技术员Web后台</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区域蚕房管理、检测任务处理、耗材管理</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LAMP操作教程</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视频+图文的标准操作流程</w:t>
            </w:r>
          </w:p>
        </w:tc>
      </w:tr>
    </w:tbl>
    <w:p>
      <w:pPr>
        <w:ind w:firstLine="480"/>
      </w:pPr>
      <w:r>
        <w:rPr>
          <w:b/>
          <w:bCs/>
        </w:rPr>
        <w:t xml:space="preserve">阶段验收标准：</w:t>
      </w:r>
    </w:p>
    <w:p>
      <w:pPr>
        <w:pStyle w:val="ListParagraph"/>
        <w:numPr>
          <w:ilvl w:val="0"/>
          <w:numId w:val="10"/>
        </w:numPr>
      </w:pPr>
      <w:r>
        <w:t xml:space="preserve">环境预警规则准确触发率≥90%</w:t>
      </w:r>
    </w:p>
    <w:p>
      <w:pPr>
        <w:pStyle w:val="ListParagraph"/>
        <w:numPr>
          <w:ilvl w:val="0"/>
          <w:numId w:val="10"/>
        </w:numPr>
      </w:pPr>
      <w:r>
        <w:t xml:space="preserve">LAMP检测流程技术员可独立完成（培训后）</w:t>
      </w:r>
    </w:p>
    <w:p>
      <w:pPr>
        <w:pStyle w:val="ListParagraph"/>
        <w:numPr>
          <w:ilvl w:val="0"/>
          <w:numId w:val="10"/>
        </w:numPr>
      </w:pPr>
      <w:r>
        <w:t xml:space="preserve">AI橙灯触发LAMP检测的阳性命中率≥50%</w:t>
      </w:r>
    </w:p>
    <w:p>
      <w:pPr>
        <w:pStyle w:val="ListParagraph"/>
        <w:numPr>
          <w:ilvl w:val="0"/>
          <w:numId w:val="10"/>
        </w:numPr>
      </w:pPr>
      <w:r>
        <w:t xml:space="preserve">交叉验证逻辑正确执行率100%</w:t>
      </w:r>
    </w:p>
    <w:p>
      <w:pPr>
        <w:pStyle w:val="Heading3"/>
        <w:spacing w:after="120" w:before="120"/>
        <w:outlineLvl w:val="2"/>
      </w:pPr>
      <w:r>
        <w:rPr>
          <w:rFonts w:ascii="仿宋_GB2312" w:cs="仿宋_GB2312" w:eastAsia="仿宋_GB2312" w:hAnsi="仿宋_GB2312"/>
          <w:b/>
          <w:bCs/>
          <w:color w:val="1A5276"/>
          <w:sz w:val="26"/>
          <w:szCs w:val="26"/>
        </w:rPr>
        <w:t xml:space="preserve">7.3 阶段三：专家远程诊断 + 多检测方式扩展（2-3个月）</w:t>
      </w:r>
    </w:p>
    <w:p>
      <w:pPr>
        <w:ind w:firstLine="480"/>
      </w:pPr>
      <w:r>
        <w:rPr>
          <w:b/>
          <w:bCs/>
        </w:rPr>
        <w:t xml:space="preserve">目标：</w:t>
      </w:r>
      <w:r>
        <w:t xml:space="preserve"> 打通三层闭环，扩展qPCR/SERS/高光谱检测方式接入</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任务</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交付物</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专家会诊模块</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病例打包→在线会诊→方案下发</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SERS检测流程接入</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拉曼仪数据接口→结果回传→光谱数据库框架</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qPCR检测结果录入</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Ct值录入→自动判读→结果关联</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高光谱检测接口预留</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数据上传接口+云端分析框架（不含模型）</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多检测方式推荐引擎</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基于设备/场景/成本的智能推荐</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区域发病热力图</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乡镇/县级发病情况可视化</w:t>
            </w:r>
          </w:p>
        </w:tc>
      </w:tr>
    </w:tbl>
    <w:p>
      <w:pPr>
        <w:ind w:firstLine="480"/>
      </w:pPr>
      <w:r>
        <w:rPr>
          <w:b/>
          <w:bCs/>
        </w:rPr>
        <w:t xml:space="preserve">阶段验收标准：</w:t>
      </w:r>
    </w:p>
    <w:p>
      <w:pPr>
        <w:pStyle w:val="ListParagraph"/>
        <w:numPr>
          <w:ilvl w:val="0"/>
          <w:numId w:val="11"/>
        </w:numPr>
      </w:pPr>
      <w:r>
        <w:t xml:space="preserve">专家会诊响应时间&lt;24小时</w:t>
      </w:r>
    </w:p>
    <w:p>
      <w:pPr>
        <w:pStyle w:val="ListParagraph"/>
        <w:numPr>
          <w:ilvl w:val="0"/>
          <w:numId w:val="11"/>
        </w:numPr>
      </w:pPr>
      <w:r>
        <w:t xml:space="preserve">多检测方式可正确录入和交叉验证</w:t>
      </w:r>
    </w:p>
    <w:p>
      <w:pPr>
        <w:pStyle w:val="ListParagraph"/>
        <w:numPr>
          <w:ilvl w:val="0"/>
          <w:numId w:val="11"/>
        </w:numPr>
      </w:pPr>
      <w:r>
        <w:t xml:space="preserve">病例包数据完整性100%</w:t>
      </w:r>
    </w:p>
    <w:p>
      <w:pPr>
        <w:pStyle w:val="ListParagraph"/>
        <w:numPr>
          <w:ilvl w:val="0"/>
          <w:numId w:val="11"/>
        </w:numPr>
      </w:pPr>
      <w:r>
        <w:t xml:space="preserve">区域热力图数据更新延迟&lt;1小时</w:t>
      </w:r>
    </w:p>
    <w:p>
      <w:pPr>
        <w:pStyle w:val="Heading3"/>
        <w:spacing w:after="120" w:before="120"/>
        <w:outlineLvl w:val="2"/>
      </w:pPr>
      <w:r>
        <w:rPr>
          <w:rFonts w:ascii="仿宋_GB2312" w:cs="仿宋_GB2312" w:eastAsia="仿宋_GB2312" w:hAnsi="仿宋_GB2312"/>
          <w:b/>
          <w:bCs/>
          <w:color w:val="1A5276"/>
          <w:sz w:val="26"/>
          <w:szCs w:val="26"/>
        </w:rPr>
        <w:t xml:space="preserve">7.4 阶段四：持续迭代优化（持续）</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方向</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具体内容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模型优化</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采集实拍数据再训练，准确率目标≥90%；扩展病种至7+</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LAMP产品化</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对接预制试剂盒供应商，推动成品试剂盒采购渠道</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SERS蚕病数据库</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与科研院所合作建立蚕病病原拉曼光谱数据库</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高光谱验证实验</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人工感染实验验证蚕体高光谱早期检测可行性</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蚕房摄像头方案</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评估固定摄像头自动巡检的可行性</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跨区域推广</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多省/多区域部署，验证平台可扩展性</w:t>
            </w:r>
          </w:p>
        </w:tc>
      </w:tr>
    </w:tbl>
    <w:p>
      <w:pPr>
        <w:pStyle w:val="Heading2"/>
        <w:spacing w:after="180" w:before="180"/>
        <w:outlineLvl w:val="1"/>
      </w:pPr>
      <w:r>
        <w:rPr>
          <w:rFonts w:ascii="仿宋_GB2312" w:cs="仿宋_GB2312" w:eastAsia="仿宋_GB2312" w:hAnsi="仿宋_GB2312"/>
          <w:b/>
          <w:bCs/>
          <w:color w:val="1A5276"/>
          <w:sz w:val="28"/>
          <w:szCs w:val="28"/>
        </w:rPr>
        <w:t xml:space="preserve">8 接口设计（概要）</w:t>
      </w:r>
    </w:p>
    <w:p>
      <w:pPr>
        <w:pStyle w:val="Heading3"/>
        <w:spacing w:after="120" w:before="120"/>
        <w:outlineLvl w:val="2"/>
      </w:pPr>
      <w:r>
        <w:rPr>
          <w:rFonts w:ascii="仿宋_GB2312" w:cs="仿宋_GB2312" w:eastAsia="仿宋_GB2312" w:hAnsi="仿宋_GB2312"/>
          <w:b/>
          <w:bCs/>
          <w:color w:val="1A5276"/>
          <w:sz w:val="26"/>
          <w:szCs w:val="26"/>
        </w:rPr>
        <w:t xml:space="preserve">8.1 内部接口</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接口</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方向</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协议</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说明</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小程序 ↔ 后端</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双向</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HTTPS/RESTful</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巡检、管理、检测等业务接口</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后端 ↔ AI推理</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双向</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gRPC/HTTP</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模型推理请求和结果返回</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后端 ↔ 消息推送</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单向</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微信订阅消息API</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预警通知推送</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端侧 ↔ CDN</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单向</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HTTPS</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模型文件下载更新</w:t>
            </w:r>
          </w:p>
        </w:tc>
      </w:tr>
    </w:tbl>
    <w:p>
      <w:pPr>
        <w:pStyle w:val="Heading3"/>
        <w:spacing w:after="120" w:before="120"/>
        <w:outlineLvl w:val="2"/>
      </w:pPr>
      <w:r>
        <w:rPr>
          <w:rFonts w:ascii="仿宋_GB2312" w:cs="仿宋_GB2312" w:eastAsia="仿宋_GB2312" w:hAnsi="仿宋_GB2312"/>
          <w:b/>
          <w:bCs/>
          <w:color w:val="1A5276"/>
          <w:sz w:val="26"/>
          <w:szCs w:val="26"/>
        </w:rPr>
        <w:t xml:space="preserve">8.2 外部接口</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接口</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对接方</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协议</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说明</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气象数据</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天气API</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HTTPS/RESTful</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获取区域气象数据用于环境预警</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LAMP/SERS/qPCR设备</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设备厂商</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Bluetooth/WiFi/USB</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检测设备数据回传（可选，后期）</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IoT环境传感器</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传感器厂商</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MQTT/HTTP</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温湿度等环境数据自动采集</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蚕种溯源系统</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第三方</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HTTPS/RESTful</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蚕种来源信息查询（可选）</w:t>
            </w:r>
          </w:p>
        </w:tc>
      </w:tr>
    </w:tbl>
    <w:p>
      <w:pPr>
        <w:pStyle w:val="Heading2"/>
        <w:spacing w:after="180" w:before="180"/>
        <w:outlineLvl w:val="1"/>
      </w:pPr>
      <w:r>
        <w:rPr>
          <w:rFonts w:ascii="仿宋_GB2312" w:cs="仿宋_GB2312" w:eastAsia="仿宋_GB2312" w:hAnsi="仿宋_GB2312"/>
          <w:b/>
          <w:bCs/>
          <w:color w:val="1A5276"/>
          <w:sz w:val="28"/>
          <w:szCs w:val="28"/>
        </w:rPr>
        <w:t xml:space="preserve">9 非功能性需求</w:t>
      </w:r>
    </w:p>
    <w:p>
      <w:pPr>
        <w:pStyle w:val="Heading3"/>
        <w:spacing w:after="120" w:before="120"/>
        <w:outlineLvl w:val="2"/>
      </w:pPr>
      <w:r>
        <w:rPr>
          <w:rFonts w:ascii="仿宋_GB2312" w:cs="仿宋_GB2312" w:eastAsia="仿宋_GB2312" w:hAnsi="仿宋_GB2312"/>
          <w:b/>
          <w:bCs/>
          <w:color w:val="1A5276"/>
          <w:sz w:val="26"/>
          <w:szCs w:val="26"/>
        </w:rPr>
        <w:t xml:space="preserve">9.1 性能需求</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指标</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要求</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AI端侧推理延迟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&lt;2秒/张（中端手机，4G网络环境）</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后端API响应时间</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&lt;500ms（95th percentile）</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图片上传完成时间</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&lt;10秒/张（4G网络，压缩后&lt;500KB）</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系统并发支持</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同时在线500用户，峰值1000</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数据库查询响应</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&lt;200ms（常规查询）</w:t>
            </w:r>
          </w:p>
        </w:tc>
      </w:tr>
    </w:tbl>
    <w:p>
      <w:pPr>
        <w:pStyle w:val="Heading3"/>
        <w:spacing w:after="120" w:before="120"/>
        <w:outlineLvl w:val="2"/>
      </w:pPr>
      <w:r>
        <w:rPr>
          <w:rFonts w:ascii="仿宋_GB2312" w:cs="仿宋_GB2312" w:eastAsia="仿宋_GB2312" w:hAnsi="仿宋_GB2312"/>
          <w:b/>
          <w:bCs/>
          <w:color w:val="1A5276"/>
          <w:sz w:val="26"/>
          <w:szCs w:val="26"/>
        </w:rPr>
        <w:t xml:space="preserve">9.2 可用性需求</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指标</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要求</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系统可用性</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≥99.5%（每月停机&lt;3.6小时）</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离线工作能力</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小程序拍照+端侧推理可离线工作，联网后自动同步</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数据可靠性</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图片和检测数据不丢失，异步上传重试机制</w:t>
            </w:r>
          </w:p>
        </w:tc>
      </w:tr>
    </w:tbl>
    <w:p>
      <w:pPr>
        <w:pStyle w:val="Heading3"/>
        <w:spacing w:after="120" w:before="120"/>
        <w:outlineLvl w:val="2"/>
      </w:pPr>
      <w:r>
        <w:rPr>
          <w:rFonts w:ascii="仿宋_GB2312" w:cs="仿宋_GB2312" w:eastAsia="仿宋_GB2312" w:hAnsi="仿宋_GB2312"/>
          <w:b/>
          <w:bCs/>
          <w:color w:val="1A5276"/>
          <w:sz w:val="26"/>
          <w:szCs w:val="26"/>
        </w:rPr>
        <w:t xml:space="preserve">9.3 安全性需求</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项目</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要求</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用户认证</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微信授权登录 + 角色权限控制</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数据传输</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全链路HTTPS加密</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敏感数据</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蚕农个人信息脱敏存储</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数据备份</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每日全量备份 + 实时增量备份</w:t>
            </w:r>
          </w:p>
        </w:tc>
      </w:tr>
    </w:tbl>
    <w:p>
      <w:pPr>
        <w:pStyle w:val="Heading2"/>
        <w:spacing w:after="180" w:before="180"/>
        <w:outlineLvl w:val="1"/>
      </w:pPr>
      <w:r>
        <w:rPr>
          <w:rFonts w:ascii="仿宋_GB2312" w:cs="仿宋_GB2312" w:eastAsia="仿宋_GB2312" w:hAnsi="仿宋_GB2312"/>
          <w:b/>
          <w:bCs/>
          <w:color w:val="1A5276"/>
          <w:sz w:val="28"/>
          <w:szCs w:val="28"/>
        </w:rPr>
        <w:t xml:space="preserve">10 风险与对策</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风险</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影响</w:t>
            </w:r>
          </w:p>
        </w:tc>
        <w:tc>
          <w:tcPr>
            <w:tcW w:type="dxa" w:w="3008"/>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对策</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AI识别准确率不达标</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用户信任度下降，预警误报多</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端侧模型持续优化+云端重训练；风险分级机制降低误报影响</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农户使用意愿低</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平台覆盖率不足</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小程序降低使用门槛；风险等级可视化直观易懂</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LAMP检测技术员培训困难</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检测闭环无法打通</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视频教程+流程引导+简化试剂盒方案</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SERS设备成本过高</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无法推广到基层</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作为县级检测中心配置，非每站必备；等待设备成本下降</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高光谱蚕体检测不可行</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阶段四验证失败</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该方向为探索性投入，失败不影响核心三层闭环</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蚕病光谱/DNA数据库缺失</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SERS/高光谱无法投入使用</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与科研院所合作共建；先上LAMP保底，SERS/高光谱作为升级路径</w:t>
            </w:r>
          </w:p>
        </w:tc>
      </w:tr>
      <w:tr>
        <w:tc>
          <w:tcPr>
            <w:tcW w:type="dxa" w:w="3008"/>
            <w:tcBorders>
              <w:top w:val="single" w:color="CCCCCC" w:sz="1"/>
              <w:left w:val="single" w:color="CCCCCC" w:sz="1"/>
              <w:bottom w:val="single" w:color="CCCCCC" w:sz="1"/>
              <w:right w:val="single" w:color="CCCCCC" w:sz="1"/>
            </w:tcBorders>
            <w:vAlign w:val="center"/>
          </w:tcPr>
          <w:p>
            <w:pPr>
              <w:jc w:val="center"/>
            </w:pPr>
            <w:r>
              <w:t xml:space="preserve">蚕房网络条件差</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端侧推理不影响，但图片上传和预警推送延迟</w:t>
            </w:r>
          </w:p>
        </w:tc>
        <w:tc>
          <w:tcPr>
            <w:tcW w:type="dxa" w:w="3008"/>
            <w:tcBorders>
              <w:top w:val="single" w:color="CCCCCC" w:sz="1"/>
              <w:left w:val="single" w:color="CCCCCC" w:sz="1"/>
              <w:bottom w:val="single" w:color="CCCCCC" w:sz="1"/>
              <w:right w:val="single" w:color="CCCCCC" w:sz="1"/>
            </w:tcBorders>
            <w:vAlign w:val="center"/>
          </w:tcPr>
          <w:p>
            <w:pPr>
              <w:jc w:val="center"/>
            </w:pPr>
            <w:r>
              <w:t xml:space="preserve">离线缓存+网络恢复后自动同步</w:t>
            </w:r>
          </w:p>
        </w:tc>
      </w:tr>
    </w:tbl>
    <w:p>
      <w:pPr>
        <w:pStyle w:val="Heading2"/>
        <w:spacing w:after="180" w:before="180"/>
        <w:outlineLvl w:val="1"/>
      </w:pPr>
      <w:r>
        <w:rPr>
          <w:rFonts w:ascii="仿宋_GB2312" w:cs="仿宋_GB2312" w:eastAsia="仿宋_GB2312" w:hAnsi="仿宋_GB2312"/>
          <w:b/>
          <w:bCs/>
          <w:color w:val="1A5276"/>
          <w:sz w:val="28"/>
          <w:szCs w:val="28"/>
        </w:rPr>
        <w:t xml:space="preserve">11 附录</w:t>
      </w:r>
    </w:p>
    <w:p>
      <w:pPr>
        <w:pStyle w:val="Heading3"/>
        <w:spacing w:after="120" w:before="120"/>
        <w:outlineLvl w:val="2"/>
      </w:pPr>
      <w:r>
        <w:rPr>
          <w:rFonts w:ascii="仿宋_GB2312" w:cs="仿宋_GB2312" w:eastAsia="仿宋_GB2312" w:hAnsi="仿宋_GB2312"/>
          <w:b/>
          <w:bCs/>
          <w:color w:val="1A5276"/>
          <w:sz w:val="26"/>
          <w:szCs w:val="26"/>
        </w:rPr>
        <w:t xml:space="preserve">11.1 蚕病参考信息</w:t>
      </w:r>
    </w:p>
    <w:p>
      <w:pPr>
        <w:pStyle w:val="Heading4"/>
        <w:spacing w:after="120" w:before="120"/>
        <w:outlineLvl w:val="3"/>
      </w:pPr>
      <w:r>
        <w:rPr>
          <w:rFonts w:ascii="仿宋_GB2312" w:cs="仿宋_GB2312" w:eastAsia="仿宋_GB2312" w:hAnsi="仿宋_GB2312"/>
          <w:b/>
          <w:bCs/>
          <w:color w:val="1A5276"/>
          <w:sz w:val="26"/>
          <w:szCs w:val="26"/>
        </w:rPr>
        <w:t xml:space="preserve">核型多角体病（BmNPV）</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项目</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内容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病原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家蚕核型多角体病毒（杆状病毒科）</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感染途径</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食下或伤口感染</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潜伏期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3-6天</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主要症状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体色乳白、环节肿胀如竹节、体壁紧张发亮、狂躁爬行</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高发阶段</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5龄后期至蛹期</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致死时间</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感染后3-5天</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LAMP靶标</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polh基因（已有引物序列）</w:t>
            </w:r>
          </w:p>
        </w:tc>
      </w:tr>
    </w:tbl>
    <w:p>
      <w:pPr>
        <w:pStyle w:val="Heading4"/>
        <w:spacing w:after="120" w:before="120"/>
        <w:outlineLvl w:val="3"/>
      </w:pPr>
      <w:r>
        <w:rPr>
          <w:rFonts w:ascii="仿宋_GB2312" w:cs="仿宋_GB2312" w:eastAsia="仿宋_GB2312" w:hAnsi="仿宋_GB2312"/>
          <w:b/>
          <w:bCs/>
          <w:color w:val="1A5276"/>
          <w:sz w:val="26"/>
          <w:szCs w:val="26"/>
        </w:rPr>
        <w:t xml:space="preserve">白僵病</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项目</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内容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病原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白僵菌（真菌）</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感染途径</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孢子经皮侵入</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潜伏期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2-6天</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主要症状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体色暗淡、油渍斑、行动呆滞、死蚕僵硬覆白粉</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高发环境</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温度25-30℃，湿度&gt;80%，连续阴雨</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致死时间</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小蚕2-3天，大蚕5-6天</w:t>
            </w:r>
          </w:p>
        </w:tc>
      </w:tr>
    </w:tbl>
    <w:p>
      <w:pPr>
        <w:pStyle w:val="Heading4"/>
        <w:spacing w:after="120" w:before="120"/>
        <w:outlineLvl w:val="3"/>
      </w:pPr>
      <w:r>
        <w:rPr>
          <w:rFonts w:ascii="仿宋_GB2312" w:cs="仿宋_GB2312" w:eastAsia="仿宋_GB2312" w:hAnsi="仿宋_GB2312"/>
          <w:b/>
          <w:bCs/>
          <w:color w:val="1A5276"/>
          <w:sz w:val="26"/>
          <w:szCs w:val="26"/>
        </w:rPr>
        <w:t xml:space="preserve">软化病（细菌性肠道病）</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项目</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内容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病原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肠道致病菌（多种细菌）</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感染途径</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食下污染桑叶</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潜伏期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病程缓慢，5龄集中暴发</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主要症状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食桑减少、排念珠状粪、胸部半透明（空头蚕）、群体发育不齐</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高发条件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蚕头密度大、通风不良、桑叶潮湿</w:t>
            </w:r>
          </w:p>
        </w:tc>
      </w:tr>
    </w:tbl>
    <w:p>
      <w:pPr>
        <w:pStyle w:val="Heading4"/>
        <w:spacing w:after="120" w:before="120"/>
        <w:outlineLvl w:val="3"/>
      </w:pPr>
      <w:r>
        <w:rPr>
          <w:rFonts w:ascii="仿宋_GB2312" w:cs="仿宋_GB2312" w:eastAsia="仿宋_GB2312" w:hAnsi="仿宋_GB2312"/>
          <w:b/>
          <w:bCs/>
          <w:color w:val="1A5276"/>
          <w:sz w:val="26"/>
          <w:szCs w:val="26"/>
        </w:rPr>
        <w:t xml:space="preserve">微粒子病</w:t>
      </w:r>
    </w:p>
    <w:tbl>
      <w:tblPr>
        <w:tblW w:type="dxa" w:w="9026"/>
        <w:jc w:val="center"/>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项目</w:t>
            </w:r>
          </w:p>
        </w:tc>
        <w:tc>
          <w:tcPr>
            <w:tcW w:type="dxa" w:w="4513"/>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内容</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病原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家蚕微孢子虫（原虫）</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感染途径</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经卵垂直传播 + 经口水平传播</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潜伏期</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慢性，可整个幼虫期无明显外观异常</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主要症状</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发育不齐、群体陆续死亡、蚕体瘦小</w:t>
            </w:r>
          </w:p>
        </w:tc>
      </w:tr>
      <w:tr>
        <w:tc>
          <w:tcPr>
            <w:tcW w:type="dxa" w:w="4513"/>
            <w:tcBorders>
              <w:top w:val="single" w:color="CCCCCC" w:sz="1"/>
              <w:left w:val="single" w:color="CCCCCC" w:sz="1"/>
              <w:bottom w:val="single" w:color="CCCCCC" w:sz="1"/>
              <w:right w:val="single" w:color="CCCCCC" w:sz="1"/>
            </w:tcBorders>
            <w:vAlign w:val="center"/>
          </w:tcPr>
          <w:p>
            <w:pPr>
              <w:jc w:val="center"/>
            </w:pPr>
            <w:r>
              <w:t xml:space="preserve">qPCR推广</w:t>
            </w:r>
          </w:p>
        </w:tc>
        <w:tc>
          <w:tcPr>
            <w:tcW w:type="dxa" w:w="4513"/>
            <w:tcBorders>
              <w:top w:val="single" w:color="CCCCCC" w:sz="1"/>
              <w:left w:val="single" w:color="CCCCCC" w:sz="1"/>
              <w:bottom w:val="single" w:color="CCCCCC" w:sz="1"/>
              <w:right w:val="single" w:color="CCCCCC" w:sz="1"/>
            </w:tcBorders>
            <w:vAlign w:val="center"/>
          </w:tcPr>
          <w:p>
            <w:pPr>
              <w:jc w:val="center"/>
            </w:pPr>
            <w:r>
              <w:t xml:space="preserve">2026年7月重庆市已开展全市培训</w:t>
            </w:r>
          </w:p>
        </w:tc>
      </w:tr>
    </w:tbl>
    <w:p>
      <w:pPr>
        <w:pStyle w:val="Heading3"/>
        <w:spacing w:after="120" w:before="120"/>
        <w:outlineLvl w:val="2"/>
      </w:pPr>
      <w:r>
        <w:rPr>
          <w:rFonts w:ascii="仿宋_GB2312" w:cs="仿宋_GB2312" w:eastAsia="仿宋_GB2312" w:hAnsi="仿宋_GB2312"/>
          <w:b/>
          <w:bCs/>
          <w:color w:val="1A5276"/>
          <w:sz w:val="26"/>
          <w:szCs w:val="26"/>
        </w:rPr>
        <w:t xml:space="preserve">11.2 各检测方式技术参数对比</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1504"/>
        <w:gridCol w:w="1504"/>
        <w:gridCol w:w="1504"/>
        <w:gridCol w:w="1504"/>
        <w:gridCol w:w="1504"/>
        <w:gridCol w:w="1504"/>
      </w:tblGrid>
      <w:tr>
        <w:tc>
          <w:tcPr>
            <w:tcW w:type="dxa" w:w="1504"/>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参数</w:t>
            </w:r>
          </w:p>
        </w:tc>
        <w:tc>
          <w:tcPr>
            <w:tcW w:type="dxa" w:w="1504"/>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LAMP</w:t>
            </w:r>
          </w:p>
        </w:tc>
        <w:tc>
          <w:tcPr>
            <w:tcW w:type="dxa" w:w="1504"/>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SERS</w:t>
            </w:r>
          </w:p>
        </w:tc>
        <w:tc>
          <w:tcPr>
            <w:tcW w:type="dxa" w:w="1504"/>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qPCR</w:t>
            </w:r>
          </w:p>
        </w:tc>
        <w:tc>
          <w:tcPr>
            <w:tcW w:type="dxa" w:w="1504"/>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高光谱</w:t>
            </w:r>
          </w:p>
        </w:tc>
        <w:tc>
          <w:tcPr>
            <w:tcW w:type="dxa" w:w="1504"/>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普通拉曼</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检测对象</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病原DNA</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病原分子指纹</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病原DNA</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宿主生化变化</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表面分子指纹</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采样需求</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取血+DNA提取</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取血/体液，直接点样</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取组织+DNA提取</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非接触，无需采样</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非接触，无需采样</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检测时间</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50-100分钟</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约3分钟</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2-3小时</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秒级~分钟级</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1-2分钟</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设备投入</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&lt;3,000元</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8-15万元</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5-30万元</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数万-十几万</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5-10万元</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单次耗材成本</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5-20元</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10-30元</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50-100元</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0</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0</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操作难度</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中（需配液移液）</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低（点样+按键）</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高（专业实验员）</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低（按键扫描）</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低（按键扫描）</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无症状期检测</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能</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能（待验证）</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能（金标准）</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理论可行（待验证）</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不能（仅表面信息）</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能否区分病原种类</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能（引物特异性）</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能（光谱数据库）</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能（引物/探针）</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不能（仅异常/正常）</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不能</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需要试剂</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是（引物/酶/dNIP等）</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是（SERS芯片）</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是（引物/探针/MasterMix）</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否</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否</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试剂保存</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-20℃冷链</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常温密封</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-20℃冷链</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N/A</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N/A</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蚕病成熟度</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有研究基础</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空白</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正在推广</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空白</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空白</w:t>
            </w:r>
          </w:p>
        </w:tc>
      </w:tr>
      <w:tr>
        <w:tc>
          <w:tcPr>
            <w:tcW w:type="dxa" w:w="1504"/>
            <w:tcBorders>
              <w:top w:val="single" w:color="CCCCCC" w:sz="1"/>
              <w:left w:val="single" w:color="CCCCCC" w:sz="1"/>
              <w:bottom w:val="single" w:color="CCCCCC" w:sz="1"/>
              <w:right w:val="single" w:color="CCCCCC" w:sz="1"/>
            </w:tcBorders>
            <w:vAlign w:val="center"/>
          </w:tcPr>
          <w:p>
            <w:pPr>
              <w:jc w:val="center"/>
            </w:pPr>
            <w:r>
              <w:t xml:space="preserve">新增病种成本</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设计合成新引物</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更新光谱数据库</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设计合成新引物/探针</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N/A</w:t>
            </w:r>
          </w:p>
        </w:tc>
        <w:tc>
          <w:tcPr>
            <w:tcW w:type="dxa" w:w="1504"/>
            <w:tcBorders>
              <w:top w:val="single" w:color="CCCCCC" w:sz="1"/>
              <w:left w:val="single" w:color="CCCCCC" w:sz="1"/>
              <w:bottom w:val="single" w:color="CCCCCC" w:sz="1"/>
              <w:right w:val="single" w:color="CCCCCC" w:sz="1"/>
            </w:tcBorders>
            <w:vAlign w:val="center"/>
          </w:tcPr>
          <w:p>
            <w:pPr>
              <w:jc w:val="center"/>
            </w:pPr>
            <w:r>
              <w:t xml:space="preserve">N/A</w:t>
            </w:r>
          </w:p>
        </w:tc>
      </w:tr>
    </w:tbl>
    <w:p>
      <w:pPr>
        <w:pStyle w:val="Heading3"/>
        <w:spacing w:after="120" w:before="120"/>
        <w:outlineLvl w:val="2"/>
      </w:pPr>
      <w:r>
        <w:rPr>
          <w:rFonts w:ascii="仿宋_GB2312" w:cs="仿宋_GB2312" w:eastAsia="仿宋_GB2312" w:hAnsi="仿宋_GB2312"/>
          <w:b/>
          <w:bCs/>
          <w:color w:val="1A5276"/>
          <w:sz w:val="26"/>
          <w:szCs w:val="26"/>
        </w:rPr>
        <w:t xml:space="preserve">11.3 平台与现有蚕业检测技术的关系</w:t>
      </w:r>
    </w:p>
    <w:p>
      <w:pPr>
        <w:ind w:firstLine="480"/>
      </w:pPr>
      <w:r>
        <w:t xml:space="preserve">平台不是替代现有的蚕病检测技术研究和技术推广体系，而是为其提供数字化载体和协同工具：</w:t>
      </w:r>
    </w:p>
    <w:p>
      <w:pPr>
        <w:pStyle w:val="ListParagraph"/>
        <w:numPr>
          <w:ilvl w:val="0"/>
          <w:numId w:val="12"/>
        </w:numPr>
      </w:pPr>
      <w:r>
        <w:rPr>
          <w:b/>
          <w:bCs/>
        </w:rPr>
        <w:t xml:space="preserve">与四川省农科院"家蚕主要病原检测新技术"的关系：</w:t>
      </w:r>
      <w:r>
        <w:t xml:space="preserve"> 平台的LAMP检测模块可直接承载其技术规程，将其从"院所→示范基地"推广模式扩展为"平台→基层蚕桑站→农户"的数字化推广模式。</w:t>
      </w:r>
    </w:p>
    <w:p>
      <w:pPr>
        <w:pStyle w:val="ListParagraph"/>
        <w:numPr>
          <w:ilvl w:val="0"/>
          <w:numId w:val="13"/>
        </w:numPr>
      </w:pPr>
      <w:r>
        <w:rPr>
          <w:b/>
          <w:bCs/>
        </w:rPr>
        <w:t xml:space="preserve">与重庆市qPCR培训推广的关系：</w:t>
      </w:r>
      <w:r>
        <w:t xml:space="preserve"> 平台的qPCR检测结果录入模块可作为其培训体系的配套工具，让受训技术员有标准化的结果记录和上报渠道。</w:t>
      </w:r>
    </w:p>
    <w:p>
      <w:pPr>
        <w:pStyle w:val="ListParagraph"/>
        <w:numPr>
          <w:ilvl w:val="0"/>
          <w:numId w:val="14"/>
        </w:numPr>
      </w:pPr>
      <w:r>
        <w:rPr>
          <w:b/>
          <w:bCs/>
        </w:rPr>
        <w:t xml:space="preserve">与华南农大刘吉平团队桑树LAMP/SERS检测的关系：</w:t>
      </w:r>
      <w:r>
        <w:t xml:space="preserve"> 其在桑树病害检测方面的试剂盒和引物设计经验可移植到家蚕病害检测，平台的SERS模块可承载其技术成果。</w:t>
      </w:r>
    </w:p>
    <w:p>
      <w:pPr>
        <w:pStyle w:val="ListParagraph"/>
        <w:numPr>
          <w:ilvl w:val="0"/>
          <w:numId w:val="15"/>
        </w:numPr>
      </w:pPr>
      <w:r>
        <w:rPr>
          <w:b/>
          <w:bCs/>
        </w:rPr>
        <w:t xml:space="preserve">与西南大学家蚕基因组生物学国家重点实验室的关系：</w:t>
      </w:r>
      <w:r>
        <w:t xml:space="preserve"> 平台积累的蚕病检测数据和光谱/图像数据可反哺科研，形成"科研→平台→农户→数据→科研"的闭环。</w:t>
      </w:r>
    </w:p>
    <w:p>
      <w:pPr>
        <w:pStyle w:val="Heading3"/>
        <w:spacing w:after="120" w:before="120"/>
        <w:outlineLvl w:val="2"/>
      </w:pPr>
      <w:r>
        <w:rPr>
          <w:rFonts w:ascii="仿宋_GB2312" w:cs="仿宋_GB2312" w:eastAsia="仿宋_GB2312" w:hAnsi="仿宋_GB2312"/>
          <w:b/>
          <w:bCs/>
          <w:color w:val="1A5276"/>
          <w:sz w:val="26"/>
          <w:szCs w:val="26"/>
        </w:rPr>
        <w:t xml:space="preserve">11.4 修订记录</w:t>
      </w:r>
    </w:p>
    <w:tbl>
      <w:tblPr>
        <w:tblW w:type="dxa" w:w="9024"/>
        <w:jc w:val="center"/>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版本</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日期</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修订内容</w:t>
            </w:r>
          </w:p>
        </w:tc>
        <w:tc>
          <w:tcPr>
            <w:tcW w:type="dxa" w:w="2256"/>
            <w:tcBorders>
              <w:top w:val="single" w:color="CCCCCC" w:sz="1"/>
              <w:left w:val="single" w:color="CCCCCC" w:sz="1"/>
              <w:bottom w:val="single" w:color="CCCCCC" w:sz="1"/>
              <w:right w:val="single" w:color="CCCCCC" w:sz="1"/>
            </w:tcBorders>
            <w:shd w:fill="D5E8F0" w:val="clear"/>
            <w:vAlign w:val="center"/>
          </w:tcPr>
          <w:p>
            <w:pPr>
              <w:jc w:val="center"/>
            </w:pPr>
            <w:r>
              <w:rPr>
                <w:b/>
                <w:bCs/>
              </w:rPr>
              <w:t xml:space="preserve">修订人</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V1.0</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2026-08-09</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初版，定义MobileNetV3蚕病分类方案</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w:t>
            </w:r>
          </w:p>
        </w:tc>
      </w:tr>
      <w:tr>
        <w:tc>
          <w:tcPr>
            <w:tcW w:type="dxa" w:w="2256"/>
            <w:tcBorders>
              <w:top w:val="single" w:color="CCCCCC" w:sz="1"/>
              <w:left w:val="single" w:color="CCCCCC" w:sz="1"/>
              <w:bottom w:val="single" w:color="CCCCCC" w:sz="1"/>
              <w:right w:val="single" w:color="CCCCCC" w:sz="1"/>
            </w:tcBorders>
            <w:vAlign w:val="center"/>
          </w:tcPr>
          <w:p>
            <w:pPr>
              <w:jc w:val="center"/>
            </w:pPr>
            <w:r>
              <w:t xml:space="preserve">V2.0</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2026-08-10</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基于蚕病检测技术深度调研，重构为三层协同防控平台；新增LAMP/SERS/qPCR/高光谱/普通拉曼5种检测方式规格；新增环境监测、专家远程诊断、数据分析模块</w:t>
            </w:r>
          </w:p>
        </w:tc>
        <w:tc>
          <w:tcPr>
            <w:tcW w:type="dxa" w:w="2256"/>
            <w:tcBorders>
              <w:top w:val="single" w:color="CCCCCC" w:sz="1"/>
              <w:left w:val="single" w:color="CCCCCC" w:sz="1"/>
              <w:bottom w:val="single" w:color="CCCCCC" w:sz="1"/>
              <w:right w:val="single" w:color="CCCCCC" w:sz="1"/>
            </w:tcBorders>
            <w:vAlign w:val="center"/>
          </w:tcPr>
          <w:p>
            <w:pPr>
              <w:jc w:val="center"/>
            </w:pPr>
            <w:r>
              <w:t xml:space="preserve">-</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第 </w:t>
    </w:r>
    <w:r>
      <w:fldChar w:fldCharType="begin"/>
      <w:instrText xml:space="preserve">PAGE</w:instrText>
      <w:fldChar w:fldCharType="separate"/>
      <w:fldChar w:fldCharType="end"/>
    </w:r>
    <w: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蚕病智能防控平台规格说明书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abstractNum w:abstractNumId="11" w15:restartNumberingAfterBreak="0">
    <w:multiLevelType w:val="hybridMultilevel"/>
    <w:lvl w:ilvl="0" w15:tentative="1">
      <w:start w:val="1"/>
      <w:numFmt w:val="bullet"/>
      <w:lvlText w:val="•"/>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abstractNum w:abstractNumId="13" w15:restartNumberingAfterBreak="0">
    <w:multiLevelType w:val="hybridMultilevel"/>
    <w:lvl w:ilvl="0" w15:tentative="1">
      <w:start w:val="1"/>
      <w:numFmt w:val="bullet"/>
      <w:lvlText w:val="•"/>
      <w:lvlJc w:val="left"/>
      <w:pPr>
        <w:ind w:left="720" w:hanging="360"/>
      </w:pPr>
    </w:lvl>
  </w:abstractNum>
  <w:abstractNum w:abstractNumId="14" w15:restartNumberingAfterBreak="0">
    <w:multiLevelType w:val="hybridMultilevel"/>
    <w:lvl w:ilvl="0" w15:tentative="1">
      <w:start w:val="1"/>
      <w:numFmt w:val="bullet"/>
      <w:lvlText w:val="•"/>
      <w:lvlJc w:val="left"/>
      <w:pPr>
        <w:ind w:left="720" w:hanging="360"/>
      </w:pPr>
    </w:lvl>
  </w:abstractNum>
  <w:abstractNum w:abstractNumId="15"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cs="仿宋_GB2312" w:eastAsia="仿宋_GB2312" w:hAnsi="仿宋_GB2312"/>
        <w:sz w:val="24"/>
        <w:szCs w:val="24"/>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2026-08-10T11:51:15.028Z</dcterms:created>
  <dcterms:modified xsi:type="dcterms:W3CDTF">2026-08-10T11:51:15.030Z</dcterms:modified>
</cp:coreProperties>
</file>

<file path=docProps/custom.xml><?xml version="1.0" encoding="utf-8"?>
<Properties xmlns="http://schemas.openxmlformats.org/officeDocument/2006/custom-properties" xmlns:vt="http://schemas.openxmlformats.org/officeDocument/2006/docPropsVTypes"/>
</file>